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F32071" Type="http://schemas.openxmlformats.org/officeDocument/2006/relationships/officeDocument" Target="/word/document.xml" /><Relationship Id="coreR54F320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left" w:pos="708" w:leader="none"/>
        </w:tabs>
        <w:jc w:val="both"/>
      </w:pPr>
      <w:r>
        <w:t xml:space="preserve">                            </w:t>
      </w:r>
    </w:p>
    <w:p>
      <w:pPr>
        <w:pStyle w:val="P3"/>
        <w:tabs>
          <w:tab w:val="left" w:pos="1823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pStyle w:val="P3"/>
        <w:tabs>
          <w:tab w:val="clear" w:pos="4153" w:leader="none"/>
          <w:tab w:val="left" w:pos="6804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KLASA: 500-06/22-01/41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URBROJ: 2140-01-22-4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Krapina, 22. rujna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 i 136/21),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9. sjednici održanoj dana 22. rujna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>razrješenju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ce</w:t>
      </w:r>
      <w:r>
        <w:rPr>
          <w:rStyle w:val="C3"/>
          <w:b w:val="1"/>
          <w:sz w:val="24"/>
        </w:rPr>
        <w:t xml:space="preserve"> za područje grada </w:t>
      </w:r>
      <w:r>
        <w:rPr>
          <w:rStyle w:val="C3"/>
          <w:b w:val="1"/>
          <w:sz w:val="24"/>
        </w:rPr>
        <w:t>Oroslavja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grada Oroslavja razrješuje se mrtvozornica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</w:t>
        <w:tab/>
      </w:r>
      <w:r>
        <w:rPr>
          <w:rStyle w:val="C3"/>
          <w:b w:val="1"/>
          <w:sz w:val="24"/>
        </w:rPr>
        <w:t>Julija</w:t>
      </w:r>
      <w:r>
        <w:rPr>
          <w:rStyle w:val="C3"/>
          <w:b w:val="1"/>
          <w:sz w:val="24"/>
        </w:rPr>
        <w:t xml:space="preserve"> Jaić</w:t>
      </w:r>
      <w:r>
        <w:rPr>
          <w:rStyle w:val="C3"/>
          <w:b w:val="1"/>
          <w:sz w:val="24"/>
        </w:rPr>
        <w:t>,</w:t>
      </w:r>
      <w:r>
        <w:rPr>
          <w:rStyle w:val="C3"/>
          <w:sz w:val="24"/>
        </w:rPr>
        <w:t xml:space="preserve"> </w:t>
      </w:r>
      <w:r>
        <w:rPr>
          <w:rStyle w:val="C3"/>
          <w:b w:val="1"/>
          <w:sz w:val="24"/>
        </w:rPr>
        <w:t>dr. med</w:t>
      </w:r>
      <w:r>
        <w:rPr>
          <w:rStyle w:val="C3"/>
          <w:sz w:val="24"/>
        </w:rPr>
        <w:t>. iz Oroslavja, Ulica Andrije Gredičaka 3b, za područje grada Oroslavja.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</w:t>
      </w:r>
      <w:r>
        <w:rPr>
          <w:rStyle w:val="C3"/>
          <w:b w:val="1"/>
          <w:sz w:val="24"/>
        </w:rPr>
        <w:t>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ind w:firstLine="720"/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Julija Jaić, dr. med., Oroslavje, Ulica Andrije Gredičaka 3b,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Grad Oroslavje, Oroslavje, Oro trg 1,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 i imovinsko-pravne poslove,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sectPr>
      <w:type w:val="nextPage"/>
      <w:pgSz w:w="11907" w:h="16840" w:code="0"/>
      <w:pgMar w:left="1134" w:right="992" w:top="1135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1193A6CE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02BA805C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72024439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3866CAC1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16811732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209F3D06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08D97659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60E4220D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1D639428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08E373FE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238BEF80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079E341D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1256F72A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729483A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778EEB8B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2E489D10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F71C2BA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61E0BC6D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10D28162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63FFC9AF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2907DADF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30A1B35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4350A54A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0010D4D5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9B81216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6169975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DD8328F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2022-03-31T07:23:00Z</dcterms:created>
  <cp:lastModifiedBy>Zoran Gumbas</cp:lastModifiedBy>
  <cp:lastPrinted>2022-09-22T05:08:00Z</cp:lastPrinted>
  <dcterms:modified xsi:type="dcterms:W3CDTF">2022-10-07T12:06:31Z</dcterms:modified>
  <cp:revision>11</cp:revision>
  <dc:title>REPUBLIKA HRVATSKA</dc:title>
</cp:coreProperties>
</file>