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2B603BF" Type="http://schemas.openxmlformats.org/officeDocument/2006/relationships/officeDocument" Target="/word/document.xml" /><Relationship Id="coreR22B603B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framePr w:w="0" w:h="0" w:wrap="auto" w:vAnchor="margin" w:hAnchor="text" w:x="0" w:y="0"/>
        <w:jc w:val="left"/>
        <w:rPr>
          <w:rStyle w:val="C3"/>
          <w:b w:val="1"/>
        </w:rPr>
      </w:pPr>
      <w:r>
        <w:rPr>
          <w:rStyle w:val="C3"/>
          <w:rFonts w:ascii="Calibri" w:hAnsi="Calibri"/>
          <w:b w:val="0"/>
        </w:rPr>
        <w:tab/>
        <w:tab/>
        <w:tab/>
        <w:tab/>
      </w:r>
      <w:r>
        <w:rPr>
          <w:rStyle w:val="C3"/>
          <w:rFonts w:ascii="Calibri" w:hAnsi="Calibri"/>
          <w:b w:val="0"/>
        </w:rPr>
        <w:tab/>
        <w:tab/>
        <w:tab/>
        <w:tab/>
        <w:tab/>
      </w:r>
      <w:r>
        <w:rPr>
          <w:rStyle w:val="C3"/>
          <w:b w:val="0"/>
        </w:rPr>
        <w:t>NACRT PRIJEDLOGA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</w:t>
      </w:r>
      <w:bookmarkStart w:id="0" w:name="_Hlk81391126"/>
      <w:r>
        <w:drawing>
          <wp:inline xmlns:wp="http://schemas.openxmlformats.org/drawingml/2006/wordprocessingDrawing">
            <wp:extent cx="523875" cy="66675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6675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REPUBLIKA HRVATSKA</w:t>
        <w:br w:type="textWrapping"/>
        <w:t>KRAPINSKO-ZAGORSKA ŽUPANIJA</w:t>
      </w:r>
      <w:bookmarkEnd w:id="0"/>
    </w:p>
    <w:p>
      <w:r>
        <w:t>KLASA:612-04/22-01/14</w:t>
      </w:r>
    </w:p>
    <w:p>
      <w:r>
        <w:t>URBROJ:2140-01-22-05</w:t>
        <w:tab/>
        <w:tab/>
        <w:tab/>
        <w:tab/>
        <w:tab/>
        <w:tab/>
        <w:tab/>
        <w:tab/>
      </w:r>
    </w:p>
    <w:p>
      <w:r>
        <w:t xml:space="preserve">Krapina,  22. rujna  2022. </w:t>
      </w:r>
    </w:p>
    <w:p/>
    <w:p/>
    <w:p>
      <w:pPr>
        <w:ind w:firstLine="708"/>
        <w:jc w:val="both"/>
      </w:pPr>
      <w:r>
        <w:t>Na temelju članka 5. stavka 1. Zakona o kulturnim vijećima i financiranju javnih potreba u kulturi («Narodne novine» broj 83/22., dalje u tekstu: Zakon) i članka 17. Statuta Krapinsko-zagorske županije («Službeni glasnik Krapinsko-zagorske županije» broj 13/01., 5/06., 14/09., 11/13., 13/18., 5/20., 10/21. i 15/21.-pročišćeni tekst), Županijska skupština Krapinsko-zagorske županije na 9. sjednici održanoj dana____________ 2022. godine, donijela je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P R O G R A M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javnih potreba u kulturi</w:t>
      </w: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Krapi</w:t>
      </w:r>
      <w:r>
        <w:rPr>
          <w:rStyle w:val="C3"/>
          <w:b w:val="1"/>
        </w:rPr>
        <w:t>nsko – zagorske županije za 202</w:t>
      </w:r>
      <w:r>
        <w:rPr>
          <w:rStyle w:val="C3"/>
          <w:b w:val="1"/>
        </w:rPr>
        <w:t>3</w:t>
      </w:r>
      <w:r>
        <w:rPr>
          <w:rStyle w:val="C3"/>
          <w:b w:val="1"/>
        </w:rPr>
        <w:t>. godinu</w:t>
      </w:r>
    </w:p>
    <w:p>
      <w:pPr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Članak 1.</w:t>
      </w:r>
    </w:p>
    <w:p>
      <w:pPr>
        <w:ind w:firstLine="708"/>
        <w:jc w:val="both"/>
      </w:pPr>
      <w:r>
        <w:t>Ovim Programom javnih potreba u kulturi Krapinsko-zagorske županije za 2023. godinu (u daljnjem tekstu: Program) utvrđuju se javne potrebe u kulturi, a koje obuhvaćaju djelatnosti, programe i projekte, aktivnosti i manifestacije u kulturi od interesa za Krapinsko-zagorsku županiju.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</w:t>
      </w:r>
      <w:r>
        <w:rPr>
          <w:rStyle w:val="C3"/>
          <w:b w:val="1"/>
        </w:rPr>
        <w:t>an</w:t>
      </w:r>
      <w:r>
        <w:rPr>
          <w:rStyle w:val="C3"/>
          <w:b w:val="1"/>
        </w:rPr>
        <w:t>ak 2.</w:t>
      </w:r>
    </w:p>
    <w:p>
      <w:pPr>
        <w:ind w:firstLine="708"/>
        <w:jc w:val="both"/>
      </w:pPr>
      <w:r>
        <w:t xml:space="preserve">Program se odnosi na ustanove u kulturi, umjetničke organizacije, umjetnike, udruge, druge fizičke i pravne osobe te jedinice lokalne samouprave u sljedećim djelatnostima i područjima od interesa za Krapinsko-zagorsku županiju, uzimajući u obzir ravnomjerni kulturni razvitak: </w:t>
      </w:r>
    </w:p>
    <w:p/>
    <w:p/>
    <w:p>
      <w:pPr>
        <w:rPr>
          <w:rStyle w:val="C3"/>
          <w:b w:val="1"/>
        </w:rPr>
      </w:pPr>
      <w:r>
        <w:rPr>
          <w:rStyle w:val="C3"/>
          <w:b w:val="1"/>
        </w:rPr>
        <w:t>I. KULTURNE DJELATNOSTI</w:t>
      </w:r>
    </w:p>
    <w:p>
      <w:pPr>
        <w:jc w:val="both"/>
        <w:rPr>
          <w:rStyle w:val="C3"/>
        </w:rPr>
      </w:pPr>
    </w:p>
    <w:p>
      <w:pPr>
        <w:ind w:firstLine="708"/>
        <w:jc w:val="both"/>
      </w:pPr>
      <w:r>
        <w:t xml:space="preserve">Na području Krapinsko-zagorske županije među razvijenijim kulturnim djelatnostima su muzejska i knjižnična djelatnost. Mreža knjižnica uključuje 14 narodnih knjižnica (Općinska knjižnica i čitaonica Bedekovčina, Pučko otvoreno učilište Donja Stubica – Knjižnica i čitaonica, Narodna knjižnica Hum na Sutli, Gradska knjižnica i čitaonica „Antun Mihanović“ Klanjec, Gradska knjižnica Krapina, Općinska knjižnica i čitaonica Krapinske Toplice, Općinska knjižnica i čitaonica Marija Bistrica, Gradska knjižnica Oroslavje, Gradska knjižnica Pregrada, Općinska knjižnica i čitaonica Sveti Križ Začretje, Knjižnica i čitaonica Veliko Trgovišće, Gradska knjižnica Ksavera Šandora Gjalskoga u Zaboku, Gradska knjižnica Zlatar, Općinska knjižnica Stubičke Toplice), 4 specijalizirane knjižnice (Knjižnica hrvatskoga Nacionalnog svetišta Majke Božje Bistričke u Mariji Bistrici, Knjižnica Kajkaviana, Knjižnica franjevačkog samostana u Klanjcu, Knjižnica franjevačkog samostana u Krapini), 33 osnovnoškolske i 9 srednjoškolskih knjižnica. Matičnu djelatnost u ovom području obavlja Gradska knjižnica Krapina. Osnovna zadaća matične službe na području Županije obavljanje je stručnog nadzora, organiziranje i razvoj mreže knjižnica te unapređivanje stručnog rada s ciljem što kvalitetnijeg obavljanja knjižnične djelatnosti. </w:t>
      </w:r>
    </w:p>
    <w:p>
      <w:pPr>
        <w:ind w:firstLine="708"/>
        <w:jc w:val="both"/>
      </w:pPr>
      <w:r>
        <w:t xml:space="preserve">Nositelji muzejske djelatnosti su brojni muzeji i galerije diljem Krapinsko-zagorske županije: Galerija grada Krapine, Muzej Ljudevita Gaja u Krapini, Muzej oldtimera Presečki u Krapini (privatna ustanova), Galerija izvorne umjetnosti Zlatar, Muzej grada Pregrade Zlatko Dragutin Tudjina, Muzej „Žitnica“ u Svetom Križu Začretje, Muzej Radboa u Radoboju, Spomen kuća dr. Franje Tuđmana kao memorijalni prostor u Velikom Trgovišću, te ustanova Muzeji Hrvatskog zagorja sa sjedištem u Gornjoj Stubici koja je sastavljena od pet ustrojbenih jedinica: Dvor Veliki Tabor u Desiniću, Muzej „Staro selo“ u Kumrovcu, Muzej krapinskih neandertalaca u Krapini, Muzej seljačkih buna u Gornjoj Stubici te Galerija Antuna Augustinčića u Klanjcu. </w:t>
      </w:r>
    </w:p>
    <w:p>
      <w:pPr>
        <w:ind w:firstLine="708"/>
        <w:jc w:val="both"/>
      </w:pPr>
      <w:r>
        <w:t xml:space="preserve">Osim svoje temeljne djelatnosti, knjižnice i muzeji organiziraju brojne manifestacije u kulturi te objavljuju publikacije različite tematike vezane za Hrvatsko zagorje i Krapinsko-zagorsku županiju. Iako Krapinsko-zagorska županija nije osnivač ovih ustanova u kulturi, osigurat će sredstva za pomoć pri nabavi knjižne građe i opreme u narodnim knjižnicama, pomagati rad županijske knjižnične matične službe, pružati potporu za izdavanje i otkup muzejskih publikacija, te podržati organizaciju manifestacija u kulturi. </w:t>
      </w:r>
    </w:p>
    <w:p>
      <w:pPr>
        <w:ind w:firstLine="708"/>
        <w:jc w:val="both"/>
      </w:pPr>
      <w:r>
        <w:t xml:space="preserve">Arhivska djelatnost (putem Sabirnog arhivskog centra Krapina – Dvorac Popovec, Velika Ves, kojemu je nadležni Državni arhiv u Varaždinu, zbirka Kajkaviana, Franjevački samostani u Klanjcu i Krapini), nakladnička i knjižarska (ustanove u kulturi, udruge, pučka otvorena učilišta, Kulturni centar Klanjec, itd.) te audiovizualna djelatnost (udruge, pučka otvorena učilišta u čijem su sastavu kino dvorane, itd.) manje su zastupljene, ali ipak nositelji tih djelatnosti proizvode zapažene i vrijedne kulturne sadržaje, što doprinosi kulturnom razvoju Krapinsko-zagorske županije. Stoga će se sredstva osigurati i za čuvanje i prezentaciju vrijedne kajkavske građe i zavičajnih zbirki, otkup i izdavanje različite knjižne građe u tiskanom ili elektroničkom obliku (prioritet je tematika kulturno-umjetničkog stvaralaštva, ali u obzir dolazi i druga tematika od interesa za Županiju), te posebno za proizvodnju, prikazivanje i promociju audiovizualnih djela, razvoj audiovizualne kulture i zaštitu audiovizualne građe. </w:t>
      </w:r>
    </w:p>
    <w:p>
      <w:pPr>
        <w:ind w:firstLine="708"/>
        <w:jc w:val="both"/>
      </w:pPr>
    </w:p>
    <w:p>
      <w:pPr>
        <w:jc w:val="both"/>
      </w:pPr>
      <w:r>
        <w:t xml:space="preserve">Krapinsko-zagorska županija u kulturnim djelatnostima osigurava sredstva za sljedeće projekte: </w:t>
      </w:r>
    </w:p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180" w:type="dxa"/>
            <w:gridSpan w:val="2"/>
          </w:tcPr>
          <w:p>
            <w:pPr>
              <w:rPr>
                <w:rStyle w:val="C3"/>
                <w:b w:val="1"/>
                <w:sz w:val="22"/>
              </w:rPr>
            </w:pPr>
          </w:p>
          <w:p>
            <w:pPr>
              <w:numPr>
                <w:ilvl w:val="0"/>
                <w:numId w:val="17"/>
              </w:numPr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KULTURNE DJELATNOSTI</w:t>
            </w:r>
          </w:p>
          <w:p>
            <w:pPr>
              <w:jc w:val="center"/>
              <w:rPr>
                <w:rStyle w:val="C3"/>
                <w:b w:val="1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093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PODRUČJE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AKTIVNOSTI/PROGRAMI/PROJEKTI/MANIFESTACIJE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093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Arhivska djelatnost 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Potpore za čuvanje, prezentiranje, sakupljanje povijesne kajkavske građe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čuvanje i prezentaciju vrijednih zavičajnih zbirki </w:t>
            </w:r>
          </w:p>
        </w:tc>
      </w:tr>
      <w:tr>
        <w:trPr>
          <w:wAfter w:w="0" w:type="dxa"/>
        </w:trPr>
        <w:tc>
          <w:tcPr>
            <w:tcW w:w="2093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Muzejska djelatnost 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Potpore za manifestacije u kulturi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izdavanje i otkup muzejskih publikacija </w:t>
            </w:r>
          </w:p>
        </w:tc>
      </w:tr>
      <w:tr>
        <w:trPr>
          <w:wAfter w:w="0" w:type="dxa"/>
        </w:trPr>
        <w:tc>
          <w:tcPr>
            <w:tcW w:w="2093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Knjižnična djelatnost 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Kupnja opreme i knjižne građe u narodnim knjižnicama 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Potpore za manifestacije u kulturi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Potpora za rad i djelovanje knjižnične matične službe </w:t>
            </w:r>
          </w:p>
        </w:tc>
      </w:tr>
      <w:tr>
        <w:trPr>
          <w:wAfter w:w="0" w:type="dxa"/>
        </w:trPr>
        <w:tc>
          <w:tcPr>
            <w:tcW w:w="2093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Nakladnička i knjižarska djelatnost 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kroz otkup knjižne građe 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izdavanje knjižne građe (tiskane ili elektroničke; rječnici, publikacije, stručna literatura, itd.) 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izdavanje knjižne građe koju naručuje Krapinsko-zagorska županija </w:t>
            </w:r>
          </w:p>
        </w:tc>
      </w:tr>
      <w:tr>
        <w:trPr>
          <w:wAfter w:w="0" w:type="dxa"/>
        </w:trPr>
        <w:tc>
          <w:tcPr>
            <w:tcW w:w="2093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Audiovizualna djelatnost </w:t>
            </w: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zaštitu audiovizualne baštine i razvoj audiovizualne kulture (radionice, projekcije, filmski festivali, itd.) </w:t>
            </w:r>
          </w:p>
        </w:tc>
      </w:tr>
      <w:tr>
        <w:trPr>
          <w:wAfter w:w="0" w:type="dxa"/>
        </w:trPr>
        <w:tc>
          <w:tcPr>
            <w:tcW w:w="2093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087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proizvodnju, prikazivanje i promociju audiovizualnih djela (igrani i dokumentarni filmovi, animirani filmovi, eksperimentalni filmovi, kratki filmovi, televizijske serije, itd.) 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II. KULTURNO-UMJETNIČKO STVARALAŠTVO</w:t>
      </w:r>
    </w:p>
    <w:p>
      <w:pPr>
        <w:rPr>
          <w:rStyle w:val="C3"/>
        </w:rPr>
      </w:pPr>
    </w:p>
    <w:p>
      <w:pPr>
        <w:ind w:firstLine="708"/>
        <w:jc w:val="both"/>
      </w:pPr>
      <w:r>
        <w:t xml:space="preserve">Na području Krapinsko-zagorske županije bogatstvo kulturnog života najbolje se odražava kroz brojne kulturne programe i događanja koji se odvijaju putem raznovrsnih manifestacija u kulturi, kroz izdavačku djelatnost, te događanjima iz područja kulturno-umjetničkog amaterizma. </w:t>
      </w:r>
    </w:p>
    <w:p>
      <w:pPr>
        <w:ind w:firstLine="708"/>
        <w:jc w:val="both"/>
      </w:pPr>
      <w:r>
        <w:t xml:space="preserve">Dramska i plesna umjetnost, glazbena i glazbeno-scenska umjetnost te književnost područja su kulturno-umjetničkog stvaralaštva u kojima su manifestacije i izdavačka djelatnost najviše zastupljeni tijekom čitave godine. Manifestacije se najčešće realiziraju u obliku festivala, predstava, izvedbi, radionica, koncerata, gostovanja, književnih nagrada, simpozija, susreta, predstavljanja autora i knjiga, obljetnica, recitala, dok izdavačka djelatnost (primarno još uvijek tiskana izdanja, iako se objavljuju i elektroničke verzije knjiga) uglavnom uključuje izdavanje i otkup glazbenih djela, izdavanje i otkup autorskih djela poezije, proze, dramskih tekstova, monografija, slikovnica. </w:t>
      </w:r>
    </w:p>
    <w:p>
      <w:pPr>
        <w:ind w:firstLine="708"/>
        <w:jc w:val="both"/>
      </w:pPr>
      <w:r>
        <w:t xml:space="preserve">Sa značajnim razvojem tehnologije, medija i novih umjetničkih praksi, bilježi se i interes autora i djelatnika u kulturi na području Krapinsko-zagorske županije za potpore u području vizualnih umjetnosti, dizajna i arhitekture, digitalne umjetnosti, te interdisciplinarnih i novih umjetničkih i kulturnih praksi. Iako ova područja privlače manji broj autora i djelatnika u kulturi, te manji krug zainteresirane publike, svakako doprinose razvoju kulture i kulturno-umjetničkog stvaralaštva. Stoga Krapinsko-zagorska županija nastoji poticati proizvodnju djela i razvoj tih područja kroz potpore za organizaciju izložbi, radionica, festivala, performansa, za istraživačke projekte i rezidencijalne programe umjetnika, korištenje digitalnih tehnologija, izradu virtualnih i interaktivnih sadržaja. </w:t>
      </w:r>
    </w:p>
    <w:p>
      <w:pPr>
        <w:ind w:firstLine="708"/>
        <w:jc w:val="both"/>
      </w:pPr>
      <w:r>
        <w:t xml:space="preserve">S druge strane, brojne udruge iz područja kulturno-umjetničkog amaterizma svojim djelovanjem razvijaju dostupnost tradicionalne kulture na području cijele Krapinsko-zagorske županije te doprinose očuvanju autentičnog kulturnog nasljeđa određene lokalne zajednice. Folklorno stvaralaštvo često je upravo vezano uz njegovanje nematerijalne kulturne baštine, a zastupljeno je putem smotri folklora, amaterskog kazališta, dječjeg folklornog stvaralaštva, tamburaškog stvaralaštva, puhačkih orkestara, te nastupima na nacionalnim i međunarodnim smotrama i festivalima. </w:t>
      </w:r>
    </w:p>
    <w:p>
      <w:pPr>
        <w:jc w:val="both"/>
      </w:pPr>
    </w:p>
    <w:p>
      <w:pPr>
        <w:jc w:val="both"/>
      </w:pPr>
      <w:r>
        <w:t xml:space="preserve">Krapinsko-zagorska županija u područjima kulturno-umjetničkog stvaralaštva osigurava sredstva za sljedeće projekte: </w:t>
      </w:r>
    </w:p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180" w:type="dxa"/>
            <w:gridSpan w:val="2"/>
          </w:tcPr>
          <w:p>
            <w:pPr>
              <w:rPr>
                <w:rStyle w:val="C3"/>
                <w:b w:val="1"/>
                <w:sz w:val="22"/>
              </w:rPr>
            </w:pPr>
          </w:p>
          <w:p>
            <w:pPr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II. KULTURNO-UMJETNIČKO STVARALAŠTVO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23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PODRUČJE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AKTIVNOSTI/PROGRAMI/PROJEKTI/MANIFESTACIJE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223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Dramska i plesna umjetnost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manifestacije u kulturi (festivali, predstave, izvedbe, radionice, itd.) </w:t>
            </w:r>
          </w:p>
        </w:tc>
      </w:tr>
      <w:tr>
        <w:trPr>
          <w:wAfter w:w="0" w:type="dxa"/>
        </w:trPr>
        <w:tc>
          <w:tcPr>
            <w:tcW w:w="2235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Glazbena i glazbeno-scenska umjetnost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manifestacije u kulturi (festivali, koncerti, gostovanja, itd.) </w:t>
            </w:r>
          </w:p>
        </w:tc>
      </w:tr>
      <w:tr>
        <w:trPr>
          <w:wAfter w:w="0" w:type="dxa"/>
        </w:trPr>
        <w:tc>
          <w:tcPr>
            <w:tcW w:w="2235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otkup i izdavanje glazbenih djela </w:t>
            </w:r>
          </w:p>
        </w:tc>
      </w:tr>
      <w:tr>
        <w:trPr>
          <w:wAfter w:w="0" w:type="dxa"/>
        </w:trPr>
        <w:tc>
          <w:tcPr>
            <w:tcW w:w="2235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Književnost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Potpore za manifestacije u kulturi (festivali, književne nagrade, simpoziji, predstavljanja, obljetnice, susreti, recitali, itd.)</w:t>
            </w:r>
          </w:p>
        </w:tc>
      </w:tr>
      <w:tr>
        <w:trPr>
          <w:wAfter w:w="0" w:type="dxa"/>
        </w:trPr>
        <w:tc>
          <w:tcPr>
            <w:tcW w:w="2235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književno stvaralaštvo (izdavanje i otkup autorskih djela (tiskane ili elektroničke verzije) poezije, proze, dramskih tekstova – različitih žanrova, monografije, slikovnice, bajke, stripovi, itd.) </w:t>
            </w:r>
          </w:p>
        </w:tc>
      </w:tr>
      <w:tr>
        <w:trPr>
          <w:wAfter w:w="0" w:type="dxa"/>
        </w:trPr>
        <w:tc>
          <w:tcPr>
            <w:tcW w:w="223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Vizualne umjetnosti, dizajn i arhitektura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proizvodnju djela i razvoj vizualne umjetnosti  (izložbe, radionice, festivali, itd.) </w:t>
            </w:r>
          </w:p>
        </w:tc>
      </w:tr>
      <w:tr>
        <w:trPr>
          <w:wAfter w:w="0" w:type="dxa"/>
        </w:trPr>
        <w:tc>
          <w:tcPr>
            <w:tcW w:w="223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Interdisciplinarne i nove umjetničke i kulturne prakse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proizvodnju djela i razvoj interdisciplinarnih i novih umjetničkih praksi (performansi, istraživački projekti, rezidencijalni programi, izrada web stranice u svrhu promocije i distribucije djela, itd.) </w:t>
            </w:r>
          </w:p>
        </w:tc>
      </w:tr>
      <w:tr>
        <w:trPr>
          <w:wAfter w:w="0" w:type="dxa"/>
        </w:trPr>
        <w:tc>
          <w:tcPr>
            <w:tcW w:w="223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Digitalna umjetnost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proizvodnju djela i razvoj digitalne umjetnosti  (korištenje digitalnih tehnologija, interaktivnost, virtualni sadržaji, animacija, itd.) </w:t>
            </w:r>
          </w:p>
        </w:tc>
      </w:tr>
      <w:tr>
        <w:trPr>
          <w:wAfter w:w="0" w:type="dxa"/>
        </w:trPr>
        <w:tc>
          <w:tcPr>
            <w:tcW w:w="2235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Kulturno-umjetnički amaterizam </w:t>
            </w: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Potpora za organizaciju manifestacija iz područja kulturno-umjetničkog amaterizma: smotre folklora, dramski amateri, dječje stvaralaštvo, tamburaško stvaralaštvo, puhački orkestri</w:t>
            </w:r>
          </w:p>
        </w:tc>
      </w:tr>
      <w:tr>
        <w:trPr>
          <w:wAfter w:w="0" w:type="dxa"/>
        </w:trPr>
        <w:tc>
          <w:tcPr>
            <w:tcW w:w="2235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6945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otkup i izdanje građe vezane uz kulturno-umjetnički amaterizam (monografije, itd.) 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II</w:t>
      </w:r>
      <w:r>
        <w:rPr>
          <w:rStyle w:val="C3"/>
          <w:b w:val="1"/>
        </w:rPr>
        <w:t>I. DJELATNOST ZAŠTITE, OČUVANJA I ODRŽIVOG UPRAVLJAN</w:t>
      </w:r>
      <w:r>
        <w:rPr>
          <w:rStyle w:val="C3"/>
          <w:b w:val="1"/>
        </w:rPr>
        <w:t>JA KULTURNOM BAŠTINOM</w:t>
      </w:r>
    </w:p>
    <w:p>
      <w:pPr>
        <w:rPr>
          <w:rStyle w:val="C3"/>
        </w:rPr>
      </w:pPr>
    </w:p>
    <w:p>
      <w:pPr>
        <w:ind w:firstLine="708"/>
        <w:jc w:val="both"/>
      </w:pPr>
      <w:r>
        <w:t xml:space="preserve">Djelatnost zaštite, očuvanja i održivog upravljanja kulturnom baštinom posebno je područje posvećeno materijalnoj i nematerijalnoj kulturnoj baštini na području Krapinsko-zagorske županije. </w:t>
      </w:r>
    </w:p>
    <w:p>
      <w:pPr>
        <w:ind w:firstLine="708"/>
        <w:jc w:val="both"/>
      </w:pPr>
      <w:r>
        <w:t>Potiče se obnova, uređenje i valorizacija nepokretne i pokretne kulturne baštine, uključujući potpore za održivo upravljanje i revitalizaciju vrijedne kulturne baštine, uređenje baštine od interesa za Krapinsko-zagorsku županiju u inozemstvu, te istraživanje, očuvanje i promociju arheološke baštine, osobito značajnih lokaliteta. Ulaganjem u kulturnu baštinu ne smanjuje se samo rizik od urušavanja i propadanja zaštićenih spomenika ili objekata, nego se prenamjenom stvaraju dodane vrijednosti i novi sadržaji, temelj za razvoj kulturne infrastrukture koja će privući širu publiku, ali i znanstvenike, stručnjake, djelatnike u kulturi, te generirati povoljne ekonomsko-gospodarske rezultate.</w:t>
      </w:r>
    </w:p>
    <w:p>
      <w:pPr>
        <w:ind w:firstLine="708"/>
        <w:jc w:val="both"/>
      </w:pPr>
      <w:r>
        <w:t xml:space="preserve">Također, pruža se pomoć u vidu sufinanciranja obnove i izgradnje objekata kulturne baštine različite namjene (zaštićeni sakralni objekti, objekti tradicionalne arhitekture, domovi kulture, rodne/spomen kuće znamenitih autora s područja Krapinsko-zagorske županije). Na taj način vodi se posebna briga o ravnomjernom kulturnom razvoju jedinica lokalne samouprave na području Krapinsko-zagorske županije, jer im se pruža podrška u provedbi projekata koje samostalno nisu u mogućnosti financirati. Ove kapitalne, infrastrukturne projekte uglavnom sufinancira i nadležno ministarstvo, odnosno dijelom se sufinanciraju iz fondova Europske unije. </w:t>
      </w:r>
    </w:p>
    <w:p>
      <w:pPr>
        <w:ind w:firstLine="708"/>
        <w:jc w:val="both"/>
      </w:pPr>
      <w:r>
        <w:t xml:space="preserve">Osim raznovrsne, zaštićene pokretne i nepokretne kulturne baštine, Krapinsko-zagorska županija obiluje i mnogobrojnim sadržajima nematerijalne kulturne baštine. Ova znanja, vještine, običaji, proslave, umijeća, govori, dijalekti koji se prenose predajom ili često obiteljskim nasljeđem, nositelji su kulturne raznolikosti, tradicije, kontinuiteta, pripadnosti i identiteta, te doprinose prepoznatljivosti Županije, ali i Hrvatske u svijetu (npr. umijeće izrade tradicijskih drvenih igračaka, umijeće izrade medičarskih proizvoda – licitarsko srce, itd.). Stoga, Krapinsko-zagorska županija osigurava sredstva i za očuvanje i promicanje nematerijalne kulturne baštine. </w:t>
      </w:r>
    </w:p>
    <w:p>
      <w:pPr>
        <w:ind w:firstLine="708"/>
        <w:jc w:val="both"/>
      </w:pPr>
    </w:p>
    <w:p>
      <w:pPr>
        <w:jc w:val="both"/>
      </w:pPr>
      <w:r>
        <w:t xml:space="preserve">Krapinsko-zagorska županija u ovom području osigurava sredstva za sljedeće projekte: </w:t>
      </w:r>
    </w:p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180" w:type="dxa"/>
            <w:gridSpan w:val="2"/>
          </w:tcPr>
          <w:p>
            <w:pPr>
              <w:jc w:val="center"/>
              <w:rPr>
                <w:rStyle w:val="C3"/>
                <w:b w:val="1"/>
                <w:sz w:val="22"/>
              </w:rPr>
            </w:pPr>
          </w:p>
          <w:p>
            <w:pPr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III. DJELATNOST ZAŠTITE, OČUVANJA I ODRŽIVOG UPRAVLJANJA KULTURNOM BAŠTINOM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PODRUČJE </w:t>
            </w: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AKTIVNOSTI/PROGRAMI/PROJEKTI/MANIFESTACIJE 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809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Obnova, uređenje i valorizacija nepokretne i pokretne kulturne baštine  </w:t>
            </w: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obnovu i uređenje nepokretne i pokretne kulturne baštine </w:t>
            </w:r>
          </w:p>
        </w:tc>
      </w:tr>
      <w:tr>
        <w:trPr>
          <w:wAfter w:w="0" w:type="dxa"/>
        </w:trPr>
        <w:tc>
          <w:tcPr>
            <w:tcW w:w="1809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Hitne intervencije na zaštićenoj kulturnoj baštini (rizik od urušavanja i trajnog propadanja) </w:t>
            </w:r>
          </w:p>
        </w:tc>
      </w:tr>
      <w:tr>
        <w:trPr>
          <w:wAfter w:w="0" w:type="dxa"/>
        </w:trPr>
        <w:tc>
          <w:tcPr>
            <w:tcW w:w="1809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održivo upravljanje i revitalizaciju obnovljene kulturne baštine (znanstveno-edukacijski centri, itd.) </w:t>
            </w:r>
          </w:p>
        </w:tc>
      </w:tr>
      <w:tr>
        <w:trPr>
          <w:wAfter w:w="0" w:type="dxa"/>
        </w:trPr>
        <w:tc>
          <w:tcPr>
            <w:tcW w:w="1809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uređenje, obnovu, izgradnju kulturne baštine na nacionalnoj razini i u inozemstvu od interesa za Krapinsko-zagorsku županiju </w:t>
            </w:r>
          </w:p>
        </w:tc>
      </w:tr>
      <w:tr>
        <w:trPr>
          <w:wAfter w:w="0" w:type="dxa"/>
        </w:trPr>
        <w:tc>
          <w:tcPr>
            <w:tcW w:w="1809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istraživanje, očuvanje i promociju arheološke baštine </w:t>
            </w:r>
          </w:p>
        </w:tc>
      </w:tr>
      <w:tr>
        <w:trPr>
          <w:wAfter w:w="0" w:type="dxa"/>
        </w:trPr>
        <w:tc>
          <w:tcPr>
            <w:tcW w:w="180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Obnova i izgradnja objekata kulturne baštine </w:t>
            </w: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obnovu i izgradnju objekata kulturne baštine različite namjene (sakralni objekti, objekti tradicionalne arhitekture,  domovi kulture, rodne kuće/spomen kuće znamenitih autora s područja Krapinsko-zagorske županije) </w:t>
            </w:r>
          </w:p>
        </w:tc>
      </w:tr>
      <w:tr>
        <w:trPr>
          <w:wAfter w:w="0" w:type="dxa"/>
        </w:trPr>
        <w:tc>
          <w:tcPr>
            <w:tcW w:w="1809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Očuvanje i promicanje nematerijalne kulturne baštine </w:t>
            </w: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očuvanje i promicanje nematerijalne kulturne baštine kroz uključenost u protokolarne potrebe Krapinsko-zagorske županije </w:t>
            </w:r>
          </w:p>
        </w:tc>
      </w:tr>
      <w:tr>
        <w:trPr>
          <w:wAfter w:w="0" w:type="dxa"/>
        </w:trPr>
        <w:tc>
          <w:tcPr>
            <w:tcW w:w="1809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37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očuvanje i promicanje nematerijalne kulturne baštine (jezici, dijalekti, govori, usmena književnost, tradicijski obrti i umijeća, igre, obredi, običaji, rukotvorstvo, vještine, proslave, itd.) 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  <w:b w:val="1"/>
        </w:rPr>
      </w:pPr>
      <w:r>
        <w:rPr>
          <w:rStyle w:val="C3"/>
          <w:b w:val="1"/>
        </w:rPr>
        <w:t>I</w:t>
      </w:r>
      <w:r>
        <w:rPr>
          <w:rStyle w:val="C3"/>
          <w:b w:val="1"/>
        </w:rPr>
        <w:t>V. TRANS</w:t>
      </w:r>
      <w:r>
        <w:rPr>
          <w:rStyle w:val="C3"/>
          <w:b w:val="1"/>
        </w:rPr>
        <w:t>V</w:t>
      </w:r>
      <w:r>
        <w:rPr>
          <w:rStyle w:val="C3"/>
          <w:b w:val="1"/>
        </w:rPr>
        <w:t>ERZALNA PODRUČJA</w:t>
      </w:r>
    </w:p>
    <w:p>
      <w:pPr>
        <w:rPr>
          <w:rStyle w:val="C3"/>
          <w:b w:val="1"/>
        </w:rPr>
      </w:pPr>
    </w:p>
    <w:p>
      <w:pPr>
        <w:ind w:firstLine="708"/>
        <w:jc w:val="both"/>
      </w:pPr>
      <w:r>
        <w:t xml:space="preserve">Transverzalna područja objedinjeni je naziv za ukupno pet područja: Međunarodnu kulturnu suradnju i mobilnost, Dostupnost, pristup i sudjelovanje u kulturi, Raznolikost kulturnih izričaja, Poduzetništvo u kulturnim i kreativnim industrijama, Digitalizacija u području kulture. Aktivnosti, programi, projekti koji spadaju u ova područja ne mogu se u potpunosti svesti na određenu kulturnu djelatnost ili na pojedino kulturno-umjetničko stvaralaštvo, odnosno prelaze granice zaštite, očuvanja i održivog upravljanja kulturnom baštinom.  Naprotiv, temelje se na interdisciplinarnosti, mobilnosti, međusektorskoj i međunarodnoj suradnji, poduzetništvu i kreativnosti, korištenju novih tehnologija, digitalizaciji, povezuju inovacije i znanost, te su usmjereni na dostupnost kulturnih sadržaja specifičnim skupinama potencijalnih prijavitelja (korisnika sredstava) i publike, kao i opremanje kulturne infrastrukture. </w:t>
      </w:r>
    </w:p>
    <w:p>
      <w:pPr>
        <w:ind w:firstLine="708"/>
        <w:jc w:val="both"/>
      </w:pPr>
      <w:r>
        <w:t xml:space="preserve">Manifestacije u kulturi za koje se sredstva osiguravaju u ovom području uvelike obogaćuju turističku i gastronomsku ponudu Krapinsko-zagorske županije, a organiziraju se u kontinuitetu već dugi niz godina, tijekom istog razdoblja. Budući da su središnja događanja često tematski vezana uz predstavljanje i očuvanje tradicije, povijesti i običaja karakterističnih za Hrvatsko zagorje i Krapinsko-zagorsku županiju, kultura je ovdje zastupljena u široj perspektivi kao „način života“. </w:t>
      </w:r>
    </w:p>
    <w:p>
      <w:pPr>
        <w:jc w:val="both"/>
      </w:pPr>
    </w:p>
    <w:p>
      <w:pPr>
        <w:jc w:val="both"/>
      </w:pPr>
      <w:r>
        <w:t xml:space="preserve">Krapinsko-zagorska županija u ovih pet područja osigurava sredstva za sljedeće projekte: </w:t>
      </w:r>
    </w:p>
    <w:p/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9180" w:type="dxa"/>
            <w:gridSpan w:val="2"/>
          </w:tcPr>
          <w:p>
            <w:pPr>
              <w:jc w:val="center"/>
              <w:rPr>
                <w:rStyle w:val="C3"/>
                <w:b w:val="1"/>
                <w:sz w:val="22"/>
              </w:rPr>
            </w:pPr>
          </w:p>
          <w:p>
            <w:pPr>
              <w:jc w:val="center"/>
              <w:rPr>
                <w:rStyle w:val="C3"/>
                <w:b w:val="1"/>
                <w:sz w:val="22"/>
              </w:rPr>
            </w:pPr>
            <w:r>
              <w:rPr>
                <w:rStyle w:val="C3"/>
                <w:b w:val="1"/>
                <w:sz w:val="22"/>
              </w:rPr>
              <w:t>IV. TRANSVERZALNA PODRUČJA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95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PODRUČJE 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AKTIVNOSTI/PROGRAMI/PROJEKTI/MANIFESTACIJE 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951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Međunarodna kulturna suradnja i mobilnost 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stručna usavršavanja u inozemstvu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sudjelovanje na međunarodnim festivalima, izložbama, okruglim stolovima, predavanjima </w:t>
            </w:r>
          </w:p>
        </w:tc>
      </w:tr>
      <w:tr>
        <w:trPr>
          <w:wAfter w:w="0" w:type="dxa"/>
        </w:trPr>
        <w:tc>
          <w:tcPr>
            <w:tcW w:w="1951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Dostupnost, pristup i sudjelovanje u kulturi 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različite intelektualne usluge u kulturi (npr. autorski ugovori) i edukaciju (npr. radionice iz planiranja i upravljanja, razvoj publike)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kupnju opreme u svrhu bavljenja kulturno-umjetničkim stvaralaštvom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opremanje kulturne infrastrukture (multimedijske/multifunkcionalne dvorane)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urbanu kulturu mladih (jačanje lokalnih centara i klubova za mlade)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stvaralaštvo manjina, marginaliziranih i ranjivih skupina društva </w:t>
            </w:r>
          </w:p>
        </w:tc>
      </w:tr>
      <w:tr>
        <w:trPr>
          <w:wAfter w:w="0" w:type="dxa"/>
        </w:trPr>
        <w:tc>
          <w:tcPr>
            <w:tcW w:w="1951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>Raznolikost kulturnih izričaja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manifestacije u kulturi (znanstveno-edukativni, kulturno-turistički, interdisciplinarni sadržaj, predstavljanje tradicije, povijesti i običaja karakterističnih za Hrvatsko zagorje i Krapinsko-zagorsku županiju, uz povezivanje turizma, gastronomije, gospodarstva, itd.)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izdavanje raznovrsne građe (tematika koja prelazi granice pojedinih kulturnih djelatnosti i kulturno-umjetničkog stvaralaštva) </w:t>
            </w:r>
          </w:p>
          <w:p>
            <w:pPr>
              <w:rPr>
                <w:rStyle w:val="C3"/>
                <w:sz w:val="22"/>
              </w:rPr>
            </w:pPr>
          </w:p>
        </w:tc>
      </w:tr>
      <w:tr>
        <w:trPr>
          <w:wAfter w:w="0" w:type="dxa"/>
        </w:trPr>
        <w:tc>
          <w:tcPr>
            <w:tcW w:w="1951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Poduzetništvo u kulturnim i kreativnim industrijama 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razvoj djelatnosti (stvaranje autorskih djela, otvaranje radnih mjesta, itd.) </w:t>
            </w:r>
          </w:p>
        </w:tc>
      </w:tr>
      <w:tr>
        <w:trPr>
          <w:wAfter w:w="0" w:type="dxa"/>
        </w:trPr>
        <w:tc>
          <w:tcPr>
            <w:tcW w:w="1951" w:type="dxa"/>
            <w:vMerge w:val="restart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Digitalizacija u području kulture </w:t>
            </w: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digitalizaciju raznovrsne građe od interesa za Krapinsko-zagorsku županiju </w:t>
            </w:r>
          </w:p>
        </w:tc>
      </w:tr>
      <w:tr>
        <w:trPr>
          <w:wAfter w:w="0" w:type="dxa"/>
        </w:trPr>
        <w:tc>
          <w:tcPr>
            <w:tcW w:w="1951" w:type="dxa"/>
            <w:vMerge w:val="continue"/>
          </w:tcPr>
          <w:p>
            <w:pPr>
              <w:rPr>
                <w:rStyle w:val="C3"/>
                <w:sz w:val="22"/>
              </w:rPr>
            </w:pPr>
          </w:p>
        </w:tc>
        <w:tc>
          <w:tcPr>
            <w:tcW w:w="7229" w:type="dxa"/>
          </w:tcPr>
          <w:p>
            <w:pPr>
              <w:rPr>
                <w:rStyle w:val="C3"/>
                <w:sz w:val="22"/>
              </w:rPr>
            </w:pPr>
            <w:r>
              <w:rPr>
                <w:rStyle w:val="C3"/>
                <w:sz w:val="22"/>
              </w:rPr>
              <w:t xml:space="preserve">Potpore za korištenje digitalnih tehnologija za predstavljanje djela/kulturnog proizvoda </w:t>
            </w:r>
          </w:p>
        </w:tc>
      </w:tr>
    </w:tbl>
    <w:p>
      <w:pPr>
        <w:rPr>
          <w:rStyle w:val="C3"/>
        </w:rPr>
      </w:pPr>
    </w:p>
    <w:p>
      <w:pPr>
        <w:rPr>
          <w:rStyle w:val="C3"/>
        </w:rPr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Članak 3.</w:t>
      </w:r>
    </w:p>
    <w:p>
      <w:pPr>
        <w:ind w:firstLine="708"/>
        <w:jc w:val="both"/>
      </w:pPr>
      <w:r>
        <w:t xml:space="preserve">Sredstva za financiranje Programa osiguravaju se u proračunu Krapinsko-zagorske županije za 2023. godinu putem upravnog odjela nadležnog za kulturu. 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Članak 4.</w:t>
      </w:r>
    </w:p>
    <w:p>
      <w:pPr>
        <w:ind w:firstLine="708"/>
        <w:jc w:val="both"/>
      </w:pPr>
      <w:r>
        <w:t xml:space="preserve">Sredstva za Program dodjeljuju se na temelju provedenog javnog poziva (dalje u tekstu: Javni poziv) koji objavljuje župan, kao davatelj financijskih sredstava, putem upravnog odjela nadležnog za kulturu. </w:t>
      </w:r>
    </w:p>
    <w:p>
      <w:pPr>
        <w:ind w:firstLine="708"/>
        <w:jc w:val="both"/>
      </w:pPr>
      <w:r>
        <w:t xml:space="preserve">Posebni javni pozivi mogu se raspisivati i tijekom godine, ovisno o prioritetima kulturne politike i sredstvima proračuna Krapinsko-zagorske županije. 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Članak 5.</w:t>
      </w:r>
    </w:p>
    <w:p>
      <w:pPr>
        <w:ind w:firstLine="708"/>
        <w:jc w:val="both"/>
      </w:pPr>
      <w:r>
        <w:t xml:space="preserve">Javni poziv objavljuje se na službenim mrežnim stranicama Krapinsko-zagorske županije najkasnije do 01. listopada za sljedeću proračunsku godinu i otvoren je najmanje 30 dana od dana javnog objavljivanja. </w:t>
      </w:r>
    </w:p>
    <w:p>
      <w:pPr>
        <w:ind w:firstLine="708"/>
        <w:jc w:val="both"/>
      </w:pPr>
      <w:r>
        <w:t>Javnim pozivom definiraju se područja javnih potreba u kulturi, period provedbe programa i projekata (jednokratni, jednogodišnji, višegodišnji), prioriteti i ciljevi, postupak dodjele financijskih sredstava, uvjeti i kriteriji za dodjelu financijskih sredstava, način prijave, obrasci, rokovi, postupak objave rezultata, postupak podnošenja prigovora, postupanje s prijavama nakon provedbe javnog poziva, postupak ugovaranja odobrenih sredstava, način korištenja odobrenih sredstava, način izvještavanja te praćenja korištenja sredstava.</w:t>
      </w:r>
    </w:p>
    <w:p>
      <w:pPr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Članak 6.</w:t>
      </w:r>
    </w:p>
    <w:p>
      <w:pPr>
        <w:ind w:firstLine="708"/>
        <w:jc w:val="both"/>
      </w:pPr>
      <w:r>
        <w:t xml:space="preserve">Kulturno vijeće Krapinsko-zagorske županije (dalje: Kulturno vijeće) stručno vrednuje i ocjenjuje programe i projekte prijavljene za Program u sklopu Javnog poziva, te nakon provedenog postupka dostavlja županu svoj prijedlog koji sadrži popis programa i projekata s predloženim iznosom financijske potpore. </w:t>
      </w:r>
    </w:p>
    <w:p>
      <w:pPr>
        <w:ind w:firstLine="708"/>
        <w:jc w:val="both"/>
      </w:pPr>
      <w:r>
        <w:t xml:space="preserve">Na temelju prijedloga Kulturnog vijeća, koji ima savjetodavni karakter, župan donosi odluku o dodjeli financijskih sredstava za Program na temelju Javnog poziva u roku od 90 dana od dana donošenja proračuna Krapinsko-zagorske županije za 2023. godinu. </w:t>
      </w:r>
    </w:p>
    <w:p>
      <w:pPr>
        <w:ind w:firstLine="708"/>
        <w:jc w:val="both"/>
      </w:pPr>
      <w:r>
        <w:t xml:space="preserve">Odluku o dodjeli financijskih sredstava za posebne javne pozive raspisane tijekom godine, župan, na temelju prijedloga Kulturnog vijeća, donosi u roku od 60 dana od dana završetka javnog poziva. </w:t>
      </w:r>
    </w:p>
    <w:p>
      <w:pPr>
        <w:ind w:firstLine="708"/>
        <w:jc w:val="both"/>
      </w:pPr>
    </w:p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 xml:space="preserve">Članak </w:t>
      </w:r>
      <w:r>
        <w:rPr>
          <w:rStyle w:val="C3"/>
          <w:b w:val="1"/>
        </w:rPr>
        <w:t>7</w:t>
      </w:r>
      <w:r>
        <w:rPr>
          <w:rStyle w:val="C3"/>
          <w:b w:val="1"/>
        </w:rPr>
        <w:t>.</w:t>
      </w:r>
    </w:p>
    <w:p>
      <w:pPr>
        <w:ind w:firstLine="708"/>
        <w:jc w:val="both"/>
      </w:pPr>
      <w:r>
        <w:t xml:space="preserve">Iznimno, financijska sredstva za javne potrebe u kulturi Krapinsko-zagorske županije za 2023. godinu, mogu se dodijeliti izravno, bez objave javnog poziva, kada zbog žurnosti djelovanja nije moguće provesti postupak dodjele sredstava putem javnog poziva, a žurnost je uzrokovana događajem koji se nije mogao predvidjeti u programu rada prijavitelja programa i projekata. </w:t>
      </w:r>
    </w:p>
    <w:p/>
    <w:p>
      <w:pPr>
        <w:jc w:val="center"/>
        <w:rPr>
          <w:rStyle w:val="C3"/>
          <w:b w:val="1"/>
        </w:rPr>
      </w:pPr>
      <w:r>
        <w:rPr>
          <w:rStyle w:val="C3"/>
          <w:b w:val="1"/>
        </w:rPr>
        <w:t>Č</w:t>
      </w:r>
      <w:r>
        <w:rPr>
          <w:rStyle w:val="C3"/>
          <w:b w:val="1"/>
        </w:rPr>
        <w:t>lanak 8</w:t>
      </w:r>
      <w:r>
        <w:rPr>
          <w:rStyle w:val="C3"/>
          <w:b w:val="1"/>
        </w:rPr>
        <w:t>.</w:t>
      </w:r>
    </w:p>
    <w:p>
      <w:pPr>
        <w:ind w:firstLine="708"/>
        <w:jc w:val="both"/>
      </w:pPr>
      <w:r>
        <w:t xml:space="preserve">Program će se objaviti u Službenom glasniku Krapinsko-zagorske županije. </w:t>
      </w:r>
    </w:p>
    <w:p/>
    <w:p/>
    <w:p/>
    <w:p/>
    <w:p>
      <w:pPr>
        <w:rPr>
          <w:rStyle w:val="C3"/>
          <w:b w:val="1"/>
        </w:rPr>
      </w:pPr>
      <w:r>
        <w:t xml:space="preserve">                                                                                                         </w:t>
      </w:r>
      <w:r>
        <w:rPr>
          <w:rStyle w:val="C3"/>
          <w:b w:val="1"/>
        </w:rPr>
        <w:t>PREDSJEDNIK</w:t>
      </w:r>
    </w:p>
    <w:p>
      <w:pPr>
        <w:rPr>
          <w:rStyle w:val="C3"/>
          <w:b w:val="1"/>
        </w:rPr>
      </w:pPr>
      <w:r>
        <w:rPr>
          <w:rStyle w:val="C3"/>
          <w:b w:val="1"/>
        </w:rPr>
        <w:t xml:space="preserve">                                                                                                ŽUPANIJSKE SKUPŠTINE</w:t>
      </w:r>
    </w:p>
    <w:p>
      <w:r>
        <w:t xml:space="preserve">                                                                                                          Zlatko Šorša</w:t>
      </w:r>
    </w:p>
    <w:p/>
    <w:p>
      <w:pPr>
        <w:rPr>
          <w:rStyle w:val="C3"/>
          <w:b w:val="1"/>
        </w:rPr>
      </w:pPr>
    </w:p>
    <w:p>
      <w:pPr>
        <w:rPr>
          <w:rStyle w:val="C3"/>
          <w:b w:val="1"/>
        </w:rPr>
      </w:pPr>
    </w:p>
    <w:p>
      <w:r>
        <w:t>DOSTAVITI:</w:t>
      </w:r>
    </w:p>
    <w:p>
      <w:pPr>
        <w:numPr>
          <w:ilvl w:val="0"/>
          <w:numId w:val="15"/>
        </w:numPr>
        <w:ind w:left="360"/>
      </w:pPr>
      <w:r>
        <w:t>Upravni odjel za obrazovanje, kulturu, šport</w:t>
      </w:r>
    </w:p>
    <w:p>
      <w:pPr>
        <w:ind w:left="360"/>
      </w:pPr>
      <w:r>
        <w:t>i tehničku kulturu,</w:t>
      </w:r>
    </w:p>
    <w:p>
      <w:pPr>
        <w:numPr>
          <w:ilvl w:val="0"/>
          <w:numId w:val="15"/>
        </w:numPr>
        <w:ind w:left="360"/>
      </w:pPr>
      <w:r>
        <w:t>Upravni odjel za financije i proračun,</w:t>
      </w:r>
    </w:p>
    <w:p>
      <w:pPr>
        <w:numPr>
          <w:ilvl w:val="0"/>
          <w:numId w:val="15"/>
        </w:numPr>
        <w:ind w:left="360"/>
      </w:pPr>
      <w:r>
        <w:t>„Službeni glasnik Krapinsko-zagorske županije“, za objavu,</w:t>
      </w:r>
    </w:p>
    <w:p>
      <w:pPr>
        <w:numPr>
          <w:ilvl w:val="0"/>
          <w:numId w:val="15"/>
        </w:numPr>
        <w:ind w:left="360"/>
      </w:pPr>
      <w:r>
        <w:t>Za Zbirku isprava,</w:t>
      </w:r>
    </w:p>
    <w:p>
      <w:pPr>
        <w:numPr>
          <w:ilvl w:val="0"/>
          <w:numId w:val="15"/>
        </w:numPr>
        <w:ind w:left="360"/>
        <w:rPr>
          <w:rStyle w:val="C3"/>
          <w:rFonts w:ascii="Calibri" w:hAnsi="Calibri"/>
        </w:rPr>
      </w:pPr>
      <w:r>
        <w:t>Pismohrana.</w:t>
      </w:r>
    </w:p>
    <w:sectPr>
      <w:footerReference xmlns:r="http://schemas.openxmlformats.org/officeDocument/2006/relationships" w:type="default" r:id="RelFtr1"/>
      <w:type w:val="nextPage"/>
      <w:pgSz w:w="11906" w:h="16838" w:code="0"/>
      <w:pgMar w:left="1417" w:right="1417" w:top="1417" w:bottom="1417" w:header="708" w:footer="708" w:gutter="0"/>
      <w:pgNumType w:start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7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#</w:t>
    </w:r>
    <w:r>
      <w:fldChar w:fldCharType="end"/>
    </w:r>
  </w:p>
  <w:p>
    <w:pPr>
      <w:pStyle w:val="P7"/>
    </w:pPr>
  </w:p>
</w:ftr>
</file>

<file path=word/numbering.xml><?xml version="1.0" encoding="utf-8"?>
<w:numbering xmlns:w="http://schemas.openxmlformats.org/wordprocessingml/2006/main">
  <w:abstractNum w:abstractNumId="0">
    <w:nsid w:val="03AC1F53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7F1573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14746CC3"/>
    <w:multiLevelType w:val="hybridMultilevel"/>
    <w:lvl w:ilvl="0" w:tplc="66AD757A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A5E912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F67A7D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81CD612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3CABFC6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27FD6C3B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1EBF902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32128B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5DD94639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3">
    <w:nsid w:val="14954503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4">
    <w:nsid w:val="17C51ADE"/>
    <w:multiLevelType w:val="hybridMultilevel"/>
    <w:lvl w:ilvl="0" w:tplc="417BB60D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439A444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17A5FE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22F15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458CB33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14429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5C8A67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D114A6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473A10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5">
    <w:nsid w:val="19B43AA0"/>
    <w:multiLevelType w:val="hybridMultilevel"/>
    <w:lvl w:ilvl="0" w:tplc="5FA323D5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5D725C54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F06618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3CDDEA8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6A1E26D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CE3AF8C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475B69C2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0DBBE61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6DE5247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6">
    <w:nsid w:val="24CA1900"/>
    <w:multiLevelType w:val="hybridMultilevel"/>
    <w:lvl w:ilvl="0" w:tplc="110E062B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606C5ED6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1AD707A8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3240BC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4FCB958A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0EF8B6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33F4FB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AB3AE07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1DA3FE7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29A7143D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</w:pPr>
      <w:rPr/>
    </w:lvl>
  </w:abstractNum>
  <w:abstractNum w:abstractNumId="8">
    <w:nsid w:val="2D0C6F91"/>
    <w:multiLevelType w:val="multilevel"/>
    <w:lvl w:ilvl="0">
      <w:start w:val="1"/>
      <w:numFmt w:val="decimal"/>
      <w:suff w:val="tab"/>
      <w:lvlText w:val="%1."/>
      <w:lvlJc w:val="left"/>
      <w:pPr>
        <w:ind w:hanging="360" w:left="1065"/>
        <w:tabs>
          <w:tab w:val="left" w:pos="1065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785"/>
        <w:tabs>
          <w:tab w:val="left" w:pos="1785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505"/>
        <w:tabs>
          <w:tab w:val="left" w:pos="2505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225"/>
        <w:tabs>
          <w:tab w:val="left" w:pos="3225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945"/>
        <w:tabs>
          <w:tab w:val="left" w:pos="3945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665"/>
        <w:tabs>
          <w:tab w:val="left" w:pos="4665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385"/>
        <w:tabs>
          <w:tab w:val="left" w:pos="5385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105"/>
        <w:tabs>
          <w:tab w:val="left" w:pos="6105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825"/>
        <w:tabs>
          <w:tab w:val="left" w:pos="6825" w:leader="none"/>
        </w:tabs>
      </w:pPr>
      <w:rPr/>
    </w:lvl>
  </w:abstractNum>
  <w:abstractNum w:abstractNumId="9">
    <w:nsid w:val="33144A6E"/>
    <w:multiLevelType w:val="hybridMultilevel"/>
    <w:lvl w:ilvl="0" w:tplc="2B676C4A">
      <w:start w:val="1"/>
      <w:numFmt w:val="bullet"/>
      <w:suff w:val="tab"/>
      <w:lvlText w:val=""/>
      <w:lvlJc w:val="left"/>
      <w:pPr>
        <w:ind w:hanging="360" w:left="1500"/>
        <w:tabs>
          <w:tab w:val="left" w:pos="1500" w:leader="none"/>
        </w:tabs>
      </w:pPr>
      <w:rPr>
        <w:rFonts w:ascii="Symbol" w:hAnsi="Symbol"/>
      </w:rPr>
    </w:lvl>
    <w:lvl w:ilvl="1" w:tplc="444D5BD1">
      <w:start w:val="1"/>
      <w:numFmt w:val="bullet"/>
      <w:suff w:val="tab"/>
      <w:lvlText w:val="o"/>
      <w:lvlJc w:val="left"/>
      <w:pPr>
        <w:ind w:hanging="360" w:left="1500"/>
        <w:tabs>
          <w:tab w:val="left" w:pos="1500" w:leader="none"/>
        </w:tabs>
      </w:pPr>
      <w:rPr>
        <w:rFonts w:ascii="Courier New" w:hAnsi="Courier New"/>
      </w:rPr>
    </w:lvl>
    <w:lvl w:ilvl="2" w:tplc="136E721E">
      <w:start w:val="1"/>
      <w:numFmt w:val="bullet"/>
      <w:suff w:val="tab"/>
      <w:lvlText w:val=""/>
      <w:lvlJc w:val="left"/>
      <w:pPr>
        <w:ind w:hanging="360" w:left="2220"/>
        <w:tabs>
          <w:tab w:val="left" w:pos="2220" w:leader="none"/>
        </w:tabs>
      </w:pPr>
      <w:rPr>
        <w:rFonts w:ascii="Wingdings" w:hAnsi="Wingdings"/>
      </w:rPr>
    </w:lvl>
    <w:lvl w:ilvl="3" w:tplc="4C6F3DF4">
      <w:start w:val="1"/>
      <w:numFmt w:val="bullet"/>
      <w:suff w:val="tab"/>
      <w:lvlText w:val=""/>
      <w:lvlJc w:val="left"/>
      <w:pPr>
        <w:ind w:hanging="360" w:left="2940"/>
        <w:tabs>
          <w:tab w:val="left" w:pos="2940" w:leader="none"/>
        </w:tabs>
      </w:pPr>
      <w:rPr>
        <w:rFonts w:ascii="Symbol" w:hAnsi="Symbol"/>
      </w:rPr>
    </w:lvl>
    <w:lvl w:ilvl="4" w:tplc="34DAD233">
      <w:start w:val="1"/>
      <w:numFmt w:val="bullet"/>
      <w:suff w:val="tab"/>
      <w:lvlText w:val="o"/>
      <w:lvlJc w:val="left"/>
      <w:pPr>
        <w:ind w:hanging="360" w:left="3660"/>
        <w:tabs>
          <w:tab w:val="left" w:pos="3660" w:leader="none"/>
        </w:tabs>
      </w:pPr>
      <w:rPr>
        <w:rFonts w:ascii="Courier New" w:hAnsi="Courier New"/>
      </w:rPr>
    </w:lvl>
    <w:lvl w:ilvl="5" w:tplc="5A43B575">
      <w:start w:val="1"/>
      <w:numFmt w:val="bullet"/>
      <w:suff w:val="tab"/>
      <w:lvlText w:val=""/>
      <w:lvlJc w:val="left"/>
      <w:pPr>
        <w:ind w:hanging="360" w:left="4380"/>
        <w:tabs>
          <w:tab w:val="left" w:pos="4380" w:leader="none"/>
        </w:tabs>
      </w:pPr>
      <w:rPr>
        <w:rFonts w:ascii="Wingdings" w:hAnsi="Wingdings"/>
      </w:rPr>
    </w:lvl>
    <w:lvl w:ilvl="6" w:tplc="714ADBA1">
      <w:start w:val="1"/>
      <w:numFmt w:val="bullet"/>
      <w:suff w:val="tab"/>
      <w:lvlText w:val=""/>
      <w:lvlJc w:val="left"/>
      <w:pPr>
        <w:ind w:hanging="360" w:left="5100"/>
        <w:tabs>
          <w:tab w:val="left" w:pos="5100" w:leader="none"/>
        </w:tabs>
      </w:pPr>
      <w:rPr>
        <w:rFonts w:ascii="Symbol" w:hAnsi="Symbol"/>
      </w:rPr>
    </w:lvl>
    <w:lvl w:ilvl="7" w:tplc="2DC96D05">
      <w:start w:val="1"/>
      <w:numFmt w:val="bullet"/>
      <w:suff w:val="tab"/>
      <w:lvlText w:val="o"/>
      <w:lvlJc w:val="left"/>
      <w:pPr>
        <w:ind w:hanging="360" w:left="5820"/>
        <w:tabs>
          <w:tab w:val="left" w:pos="5820" w:leader="none"/>
        </w:tabs>
      </w:pPr>
      <w:rPr>
        <w:rFonts w:ascii="Courier New" w:hAnsi="Courier New"/>
      </w:rPr>
    </w:lvl>
    <w:lvl w:ilvl="8" w:tplc="55AF6B29">
      <w:start w:val="1"/>
      <w:numFmt w:val="bullet"/>
      <w:suff w:val="tab"/>
      <w:lvlText w:val=""/>
      <w:lvlJc w:val="left"/>
      <w:pPr>
        <w:ind w:hanging="360" w:left="6540"/>
        <w:tabs>
          <w:tab w:val="left" w:pos="6540" w:leader="none"/>
        </w:tabs>
      </w:pPr>
      <w:rPr>
        <w:rFonts w:ascii="Wingdings" w:hAnsi="Wingdings"/>
      </w:rPr>
    </w:lvl>
  </w:abstractNum>
  <w:abstractNum w:abstractNumId="10">
    <w:nsid w:val="393A131B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 w:tplc="5B3DE792">
      <w:start w:val="0"/>
      <w:numFmt w:val="bullet"/>
      <w:suff w:val="tab"/>
      <w:lvlText w:val="-"/>
      <w:lvlJc w:val="left"/>
      <w:pPr>
        <w:ind w:hanging="360" w:left="1440"/>
      </w:pPr>
      <w:rPr>
        <w:rFonts w:ascii="Book Antiqua" w:hAnsi="Book Antiqua"/>
      </w:rPr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1">
    <w:nsid w:val="3B8E7959"/>
    <w:multiLevelType w:val="multilevel"/>
    <w:lvl w:ilvl="0">
      <w:start w:val="1"/>
      <w:numFmt w:val="decimal"/>
      <w:suff w:val="tab"/>
      <w:lvlText w:val="%1."/>
      <w:lvlJc w:val="left"/>
      <w:pPr>
        <w:ind w:hanging="360" w:left="900"/>
        <w:tabs>
          <w:tab w:val="left" w:pos="9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2">
    <w:nsid w:val="43055073"/>
    <w:multiLevelType w:val="multilevel"/>
    <w:lvl w:ilvl="0">
      <w:start w:val="1"/>
      <w:numFmt w:val="upperRoman"/>
      <w:suff w:val="tab"/>
      <w:lvlText w:val="%1."/>
      <w:lvlJc w:val="left"/>
      <w:pPr>
        <w:ind w:hanging="72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21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880"/>
      </w:pPr>
      <w:rPr/>
    </w:lvl>
    <w:lvl w:ilvl="3">
      <w:start w:val="1"/>
      <w:numFmt w:val="decimal"/>
      <w:suff w:val="tab"/>
      <w:lvlText w:val="%4."/>
      <w:lvlJc w:val="left"/>
      <w:pPr>
        <w:ind w:hanging="360" w:left="3600"/>
      </w:pPr>
      <w:rPr/>
    </w:lvl>
    <w:lvl w:ilvl="4">
      <w:start w:val="1"/>
      <w:numFmt w:val="lowerLetter"/>
      <w:suff w:val="tab"/>
      <w:lvlText w:val="%5."/>
      <w:lvlJc w:val="left"/>
      <w:pPr>
        <w:ind w:hanging="360" w:left="4320"/>
      </w:pPr>
      <w:rPr/>
    </w:lvl>
    <w:lvl w:ilvl="5">
      <w:start w:val="1"/>
      <w:numFmt w:val="lowerRoman"/>
      <w:suff w:val="tab"/>
      <w:lvlText w:val="%6."/>
      <w:lvlJc w:val="right"/>
      <w:pPr>
        <w:ind w:hanging="180" w:left="5040"/>
      </w:pPr>
      <w:rPr/>
    </w:lvl>
    <w:lvl w:ilvl="6">
      <w:start w:val="1"/>
      <w:numFmt w:val="decimal"/>
      <w:suff w:val="tab"/>
      <w:lvlText w:val="%7."/>
      <w:lvlJc w:val="left"/>
      <w:pPr>
        <w:ind w:hanging="360" w:left="5760"/>
      </w:pPr>
      <w:rPr/>
    </w:lvl>
    <w:lvl w:ilvl="7">
      <w:start w:val="1"/>
      <w:numFmt w:val="lowerLetter"/>
      <w:suff w:val="tab"/>
      <w:lvlText w:val="%8."/>
      <w:lvlJc w:val="left"/>
      <w:pPr>
        <w:ind w:hanging="360" w:left="6480"/>
      </w:pPr>
      <w:rPr/>
    </w:lvl>
    <w:lvl w:ilvl="8">
      <w:start w:val="1"/>
      <w:numFmt w:val="lowerRoman"/>
      <w:suff w:val="tab"/>
      <w:lvlText w:val="%9."/>
      <w:lvlJc w:val="right"/>
      <w:pPr>
        <w:ind w:hanging="180" w:left="7200"/>
      </w:pPr>
      <w:rPr/>
    </w:lvl>
  </w:abstractNum>
  <w:abstractNum w:abstractNumId="13">
    <w:nsid w:val="43DC056D"/>
    <w:multiLevelType w:val="multilevel"/>
    <w:lvl w:ilvl="0">
      <w:start w:val="1"/>
      <w:numFmt w:val="upperRoman"/>
      <w:suff w:val="tab"/>
      <w:lvlText w:val="%1."/>
      <w:lvlJc w:val="left"/>
      <w:pPr>
        <w:ind w:hanging="72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52C4616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61320D85"/>
    <w:multiLevelType w:val="hybridMultilevel"/>
    <w:lvl w:ilvl="0" w:tplc="39E36C55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52ACF80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7F7A5F5C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5DB1DF79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8D4C36D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ABD40F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394A7F57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466FBCB0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7A65D957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72BA1308"/>
    <w:multiLevelType w:val="hybridMultilevel"/>
    <w:lvl w:ilvl="0" w:tplc="29CF8BF9">
      <w:start w:val="0"/>
      <w:numFmt w:val="bullet"/>
      <w:suff w:val="tab"/>
      <w:lvlText w:val="-"/>
      <w:lvlJc w:val="left"/>
      <w:pPr>
        <w:ind w:hanging="360" w:left="720"/>
      </w:pPr>
      <w:rPr>
        <w:rFonts w:ascii="Calibri" w:hAnsi="Calibri"/>
      </w:rPr>
    </w:lvl>
    <w:lvl w:ilvl="1" w:tplc="00406B50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2283F94B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0C16D50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BD03F0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3A1847C9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DB18AF8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2B4C9E8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3023F90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9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0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15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Bez proreda"/>
    <w:next w:val="P1"/>
    <w:qFormat/>
    <w:pPr>
      <w:ind w:firstLine="708"/>
      <w:jc w:val="both"/>
    </w:pPr>
    <w:rPr>
      <w:rFonts w:ascii="Calibri" w:hAnsi="Calibri"/>
      <w:sz w:val="24"/>
    </w:rPr>
  </w:style>
  <w:style w:type="paragraph" w:styleId="P2">
    <w:name w:val="Naslov 1"/>
    <w:basedOn w:val="P0"/>
    <w:next w:val="P0"/>
    <w:link w:val="C11"/>
    <w:qFormat/>
    <w:pPr>
      <w:framePr w:w="4186" w:h="865" w:hRule="atLeast" w:wrap="around" w:vAnchor="text" w:hAnchor="page" w:x="1153" w:y="174"/>
      <w:keepNext w:val="1"/>
      <w:jc w:val="center"/>
      <w:outlineLvl w:val="0"/>
    </w:pPr>
    <w:rPr>
      <w:b w:val="1"/>
    </w:rPr>
  </w:style>
  <w:style w:type="paragraph" w:styleId="P3">
    <w:name w:val="Uvučeno tijelo teksta"/>
    <w:basedOn w:val="P0"/>
    <w:next w:val="P3"/>
    <w:link w:val="C4"/>
    <w:pPr>
      <w:ind w:firstLine="708"/>
    </w:pPr>
    <w:rPr/>
  </w:style>
  <w:style w:type="paragraph" w:styleId="P4">
    <w:name w:val="Odlomak popisa"/>
    <w:basedOn w:val="P0"/>
    <w:next w:val="P4"/>
    <w:qFormat/>
    <w:pPr>
      <w:spacing w:lineRule="auto" w:line="259" w:after="160"/>
      <w:ind w:left="720"/>
      <w:contextualSpacing w:val="1"/>
    </w:pPr>
    <w:rPr>
      <w:rFonts w:ascii="Calibri" w:hAnsi="Calibri"/>
      <w:sz w:val="22"/>
    </w:rPr>
  </w:style>
  <w:style w:type="paragraph" w:styleId="P5">
    <w:name w:val="Tekst balončića"/>
    <w:basedOn w:val="P0"/>
    <w:next w:val="P5"/>
    <w:link w:val="C5"/>
    <w:pPr/>
    <w:rPr>
      <w:rFonts w:ascii="Segoe UI" w:hAnsi="Segoe UI"/>
      <w:sz w:val="18"/>
    </w:rPr>
  </w:style>
  <w:style w:type="paragraph" w:styleId="P6">
    <w:name w:val="Zaglavlje"/>
    <w:basedOn w:val="P0"/>
    <w:next w:val="P6"/>
    <w:link w:val="C6"/>
    <w:pPr>
      <w:tabs>
        <w:tab w:val="center" w:pos="4536" w:leader="none"/>
        <w:tab w:val="right" w:pos="9072" w:leader="none"/>
      </w:tabs>
    </w:pPr>
    <w:rPr/>
  </w:style>
  <w:style w:type="paragraph" w:styleId="P7">
    <w:name w:val="Podnožje"/>
    <w:basedOn w:val="P0"/>
    <w:next w:val="P7"/>
    <w:link w:val="C7"/>
    <w:pPr>
      <w:tabs>
        <w:tab w:val="center" w:pos="4536" w:leader="none"/>
        <w:tab w:val="right" w:pos="9072" w:leader="none"/>
      </w:tabs>
    </w:pPr>
    <w:rPr/>
  </w:style>
  <w:style w:type="paragraph" w:styleId="P8">
    <w:name w:val="Tekst komentara"/>
    <w:basedOn w:val="P0"/>
    <w:next w:val="P8"/>
    <w:link w:val="C12"/>
    <w:pPr/>
    <w:rPr>
      <w:sz w:val="20"/>
    </w:rPr>
  </w:style>
  <w:style w:type="paragraph" w:styleId="P9">
    <w:name w:val="Standard (Web)"/>
    <w:basedOn w:val="P0"/>
    <w:next w:val="P9"/>
    <w:pPr>
      <w:spacing w:before="100" w:after="100" w:beforeAutospacing="1" w:afterAutospacing="1"/>
    </w:pPr>
    <w:rPr/>
  </w:style>
  <w:style w:type="paragraph" w:styleId="P10">
    <w:name w:val="Predmet komentara"/>
    <w:basedOn w:val="P8"/>
    <w:next w:val="P8"/>
    <w:link w:val="C9"/>
    <w:pPr/>
    <w:rPr>
      <w:b w:val="1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Uvučeno tijelo teksta Char"/>
    <w:link w:val="P3"/>
    <w:rPr/>
  </w:style>
  <w:style w:type="character" w:styleId="C5">
    <w:name w:val="Tekst balončića Char"/>
    <w:link w:val="P5"/>
    <w:rPr>
      <w:rFonts w:ascii="Segoe UI" w:hAnsi="Segoe UI"/>
      <w:sz w:val="18"/>
    </w:rPr>
  </w:style>
  <w:style w:type="character" w:styleId="C6">
    <w:name w:val="Zaglavlje Char"/>
    <w:link w:val="P6"/>
    <w:rPr/>
  </w:style>
  <w:style w:type="character" w:styleId="C7">
    <w:name w:val="Podnožje Char"/>
    <w:link w:val="P7"/>
    <w:rPr/>
  </w:style>
  <w:style w:type="character" w:styleId="C8">
    <w:name w:val="Referenca komentara"/>
    <w:rPr>
      <w:sz w:val="16"/>
    </w:rPr>
  </w:style>
  <w:style w:type="character" w:styleId="C9">
    <w:name w:val="Predmet komentara Char"/>
    <w:link w:val="P10"/>
    <w:rPr>
      <w:b w:val="1"/>
    </w:rPr>
  </w:style>
  <w:style w:type="character" w:styleId="C10">
    <w:name w:val="Hiperveza"/>
    <w:rPr>
      <w:color w:val="0000FF"/>
      <w:u w:val="single"/>
    </w:rPr>
  </w:style>
  <w:style w:type="character" w:styleId="C11">
    <w:name w:val="Naslov 1 Char"/>
    <w:link w:val="P2"/>
    <w:rPr>
      <w:b w:val="1"/>
    </w:rPr>
  </w:style>
  <w:style w:type="character" w:styleId="C12">
    <w:name w:val="Tekst komentara Char"/>
    <w:basedOn w:val="C3"/>
    <w:link w:val="P8"/>
    <w:rPr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IvanL</dc:creator>
  <dcterms:created xsi:type="dcterms:W3CDTF">2022-08-01T06:27:00Z</dcterms:created>
  <cp:lastModifiedBy>Zoran Gumbas</cp:lastModifiedBy>
  <cp:lastPrinted>2022-09-15T07:35:00Z</cp:lastPrinted>
  <dcterms:modified xsi:type="dcterms:W3CDTF">2022-10-07T12:06:30Z</dcterms:modified>
  <cp:revision>390</cp:revision>
  <dc:title>O B R A Z L O Ž E N J E</dc:title>
</cp:coreProperties>
</file>