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9B3F" w14:textId="03E15799" w:rsidR="00794F69" w:rsidRDefault="00794F69" w:rsidP="004B627A">
      <w:pPr>
        <w:tabs>
          <w:tab w:val="left" w:pos="712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</w:t>
      </w:r>
    </w:p>
    <w:p w14:paraId="76EA2EF1" w14:textId="1117D3C2" w:rsidR="004B627A" w:rsidRDefault="004B627A" w:rsidP="004B627A">
      <w:pPr>
        <w:tabs>
          <w:tab w:val="left" w:pos="712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2364DC" w14:textId="1AE12C48" w:rsidR="004B627A" w:rsidRDefault="004B627A" w:rsidP="004B627A">
      <w:pPr>
        <w:tabs>
          <w:tab w:val="left" w:pos="712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6C9043" w14:textId="1EE72678" w:rsidR="004B627A" w:rsidRDefault="004B627A" w:rsidP="004B627A">
      <w:pPr>
        <w:tabs>
          <w:tab w:val="left" w:pos="712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BB920D" w14:textId="77777777" w:rsidR="004B627A" w:rsidRPr="00071788" w:rsidRDefault="004B627A" w:rsidP="004B627A">
      <w:pPr>
        <w:tabs>
          <w:tab w:val="left" w:pos="7125"/>
        </w:tabs>
        <w:spacing w:after="200" w:line="240" w:lineRule="auto"/>
        <w:rPr>
          <w:rFonts w:ascii="Times New Roman" w:eastAsia="Calibri" w:hAnsi="Times New Roman" w:cs="Times New Roman"/>
          <w:b/>
        </w:rPr>
      </w:pPr>
    </w:p>
    <w:p w14:paraId="24FD77C9" w14:textId="77777777" w:rsidR="00794F69" w:rsidRPr="00071788" w:rsidRDefault="00794F69" w:rsidP="00794F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E920D4" w14:textId="1D2F37C9" w:rsidR="00794F69" w:rsidRPr="00794F69" w:rsidRDefault="00794F69" w:rsidP="00794F69">
      <w:pPr>
        <w:tabs>
          <w:tab w:val="left" w:pos="72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4F69">
        <w:rPr>
          <w:rFonts w:ascii="Times New Roman" w:eastAsia="Calibri" w:hAnsi="Times New Roman" w:cs="Times New Roman"/>
          <w:b/>
          <w:sz w:val="24"/>
          <w:szCs w:val="24"/>
        </w:rPr>
        <w:t>KLASA:</w:t>
      </w:r>
      <w:r w:rsidR="003754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54F8" w:rsidRPr="003754F8">
        <w:rPr>
          <w:rFonts w:ascii="Times New Roman" w:eastAsia="Calibri" w:hAnsi="Times New Roman" w:cs="Times New Roman"/>
          <w:sz w:val="24"/>
          <w:szCs w:val="24"/>
        </w:rPr>
        <w:t>306-01/22-01/</w:t>
      </w:r>
      <w:r w:rsidR="000940BC">
        <w:rPr>
          <w:rFonts w:ascii="Times New Roman" w:eastAsia="Calibri" w:hAnsi="Times New Roman" w:cs="Times New Roman"/>
          <w:sz w:val="24"/>
          <w:szCs w:val="24"/>
        </w:rPr>
        <w:t>0</w:t>
      </w:r>
      <w:r w:rsidR="003754F8" w:rsidRPr="003754F8">
        <w:rPr>
          <w:rFonts w:ascii="Times New Roman" w:eastAsia="Calibri" w:hAnsi="Times New Roman" w:cs="Times New Roman"/>
          <w:sz w:val="24"/>
          <w:szCs w:val="24"/>
        </w:rPr>
        <w:t>3</w:t>
      </w:r>
      <w:r w:rsidRPr="00794F6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C9D3171" w14:textId="7EB083B9" w:rsidR="00794F69" w:rsidRPr="003754F8" w:rsidRDefault="00794F69" w:rsidP="0079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F69">
        <w:rPr>
          <w:rFonts w:ascii="Times New Roman" w:eastAsia="Calibri" w:hAnsi="Times New Roman" w:cs="Times New Roman"/>
          <w:b/>
          <w:sz w:val="24"/>
          <w:szCs w:val="24"/>
        </w:rPr>
        <w:t xml:space="preserve">URBROJ: </w:t>
      </w:r>
      <w:r w:rsidR="003754F8" w:rsidRPr="003754F8">
        <w:rPr>
          <w:rFonts w:ascii="Times New Roman" w:eastAsia="Calibri" w:hAnsi="Times New Roman" w:cs="Times New Roman"/>
          <w:sz w:val="24"/>
          <w:szCs w:val="24"/>
        </w:rPr>
        <w:t>2140-02-22-2</w:t>
      </w:r>
    </w:p>
    <w:p w14:paraId="457EA061" w14:textId="45D663BB" w:rsidR="00794F69" w:rsidRPr="00071788" w:rsidRDefault="00794F69" w:rsidP="0079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88">
        <w:rPr>
          <w:rFonts w:ascii="Times New Roman" w:eastAsia="Calibri" w:hAnsi="Times New Roman" w:cs="Times New Roman"/>
          <w:sz w:val="24"/>
          <w:szCs w:val="24"/>
        </w:rPr>
        <w:t xml:space="preserve">Krapina, </w:t>
      </w:r>
      <w:r w:rsidR="004B627A">
        <w:rPr>
          <w:rFonts w:ascii="Times New Roman" w:eastAsia="Calibri" w:hAnsi="Times New Roman" w:cs="Times New Roman"/>
          <w:sz w:val="24"/>
          <w:szCs w:val="24"/>
        </w:rPr>
        <w:t>22. rujna 2022.</w:t>
      </w:r>
      <w:r w:rsidRPr="0007178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25DB8B65" w14:textId="77777777" w:rsidR="00794F69" w:rsidRPr="00071788" w:rsidRDefault="00794F69" w:rsidP="00794F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14:paraId="727F7994" w14:textId="77777777" w:rsidR="00794F69" w:rsidRPr="00071788" w:rsidRDefault="00794F69" w:rsidP="00794F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14:paraId="1F682571" w14:textId="35E60DCA" w:rsidR="00794F69" w:rsidRPr="00071788" w:rsidRDefault="00EF78EE" w:rsidP="00794F69">
      <w:pPr>
        <w:spacing w:after="0" w:line="240" w:lineRule="auto"/>
        <w:jc w:val="both"/>
        <w:rPr>
          <w:rFonts w:ascii="Times New Roman" w:eastAsia="Cambria Math" w:hAnsi="Times New Roman" w:cs="Times New Roman"/>
          <w:bCs/>
          <w:sz w:val="24"/>
          <w:szCs w:val="24"/>
        </w:rPr>
      </w:pPr>
      <w:r>
        <w:rPr>
          <w:rFonts w:ascii="Times New Roman" w:eastAsia="Cambria Math" w:hAnsi="Times New Roman" w:cs="Times New Roman"/>
          <w:bCs/>
          <w:sz w:val="24"/>
          <w:szCs w:val="24"/>
        </w:rPr>
        <w:t>Na temelju točke 3. stavak 3</w:t>
      </w:r>
      <w:r w:rsidR="00794F69" w:rsidRPr="00071788">
        <w:rPr>
          <w:rFonts w:ascii="Times New Roman" w:eastAsia="Cambria Math" w:hAnsi="Times New Roman" w:cs="Times New Roman"/>
          <w:bCs/>
          <w:sz w:val="24"/>
          <w:szCs w:val="24"/>
        </w:rPr>
        <w:t>. Odluke o pomoći za ublažavanje i djelomično uklanjanje posljedica prirodne nepogode tuča na područjima Varaždinske, Međimurske, Krapinsko- zagorske, Koprivničko- križevačke, Zagrebačke i Karlovačke županije za 2022. godinu, KLASA: 022-03/22-04/241, URBRO</w:t>
      </w:r>
      <w:r w:rsidR="003F5E7B">
        <w:rPr>
          <w:rFonts w:ascii="Times New Roman" w:eastAsia="Cambria Math" w:hAnsi="Times New Roman" w:cs="Times New Roman"/>
          <w:bCs/>
          <w:sz w:val="24"/>
          <w:szCs w:val="24"/>
        </w:rPr>
        <w:t>J: 50301-05/31-22-2</w:t>
      </w:r>
      <w:r w:rsidR="00794F69" w:rsidRPr="00071788">
        <w:rPr>
          <w:rFonts w:ascii="Times New Roman" w:eastAsia="Cambria Math" w:hAnsi="Times New Roman" w:cs="Times New Roman"/>
          <w:bCs/>
          <w:sz w:val="24"/>
          <w:szCs w:val="24"/>
        </w:rPr>
        <w:t xml:space="preserve"> od 9. lipnja 2022. godine i članka 17.  Statuta Krapinsko-zagorske županije („Službeni glasnik Krapinsko-zagorske županije“ broj 13/01., 5/06., 14/09., 11/13., 13/18., 5/20., 10/21. i 15/21. – pročišćeni tekst), Županijska skupština Krapinsko- zagorske županije </w:t>
      </w:r>
      <w:r w:rsidR="00794F69" w:rsidRPr="000940BC">
        <w:rPr>
          <w:rFonts w:ascii="Times New Roman" w:eastAsia="Cambria Math" w:hAnsi="Times New Roman" w:cs="Times New Roman"/>
          <w:bCs/>
          <w:sz w:val="24"/>
          <w:szCs w:val="24"/>
        </w:rPr>
        <w:t>na</w:t>
      </w:r>
      <w:r w:rsidR="000940BC">
        <w:rPr>
          <w:rFonts w:ascii="Times New Roman" w:eastAsia="Cambria Math" w:hAnsi="Times New Roman" w:cs="Times New Roman"/>
          <w:bCs/>
          <w:sz w:val="24"/>
          <w:szCs w:val="24"/>
        </w:rPr>
        <w:t xml:space="preserve"> 9</w:t>
      </w:r>
      <w:r w:rsidR="00794F69" w:rsidRPr="000940BC">
        <w:rPr>
          <w:rFonts w:ascii="Times New Roman" w:eastAsia="Cambria Math" w:hAnsi="Times New Roman" w:cs="Times New Roman"/>
          <w:bCs/>
          <w:sz w:val="24"/>
          <w:szCs w:val="24"/>
        </w:rPr>
        <w:t>. sjednici održanoj</w:t>
      </w:r>
      <w:r w:rsidR="004B627A">
        <w:rPr>
          <w:rFonts w:ascii="Times New Roman" w:eastAsia="Cambria Math" w:hAnsi="Times New Roman" w:cs="Times New Roman"/>
          <w:bCs/>
          <w:sz w:val="24"/>
          <w:szCs w:val="24"/>
        </w:rPr>
        <w:t xml:space="preserve">22. rujna </w:t>
      </w:r>
      <w:r w:rsidR="00794F69" w:rsidRPr="000940BC">
        <w:rPr>
          <w:rFonts w:ascii="Times New Roman" w:eastAsia="Cambria Math" w:hAnsi="Times New Roman" w:cs="Times New Roman"/>
          <w:bCs/>
          <w:sz w:val="24"/>
          <w:szCs w:val="24"/>
        </w:rPr>
        <w:t>2022.</w:t>
      </w:r>
      <w:r w:rsidR="00794F69" w:rsidRPr="00071788">
        <w:rPr>
          <w:rFonts w:ascii="Times New Roman" w:eastAsia="Cambria Math" w:hAnsi="Times New Roman" w:cs="Times New Roman"/>
          <w:bCs/>
          <w:sz w:val="24"/>
          <w:szCs w:val="24"/>
        </w:rPr>
        <w:t xml:space="preserve"> godine donosi</w:t>
      </w:r>
    </w:p>
    <w:p w14:paraId="4DD04D97" w14:textId="77777777" w:rsidR="00794F69" w:rsidRDefault="00794F69" w:rsidP="009A4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14:paraId="4B3D866D" w14:textId="77777777" w:rsidR="00794F69" w:rsidRDefault="00794F69" w:rsidP="009A4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14:paraId="0F52895A" w14:textId="60E183EA" w:rsidR="00D50B4C" w:rsidRPr="00085421" w:rsidRDefault="00D50B4C" w:rsidP="009A4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  <w:r w:rsidRPr="00085421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PROGRAM DODJELE POTPORA MALE VRIJEDNOSTI </w:t>
      </w:r>
      <w:r w:rsidR="00CA5196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GOSPODARSTVU</w:t>
      </w:r>
      <w:r w:rsidRPr="00085421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 ZA UBLAŽAVANJE I DJELOMIČNO UKLANJANJE POSLJEDICA</w:t>
      </w:r>
      <w:r w:rsidR="00794F6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 PRIRODNIH NEPOGODA NA PODRUČJU KRAPINSKO-ZAGORSKE </w:t>
      </w:r>
      <w:r w:rsidRPr="00085421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ŽUPANIJE</w:t>
      </w:r>
      <w:r w:rsidR="001859F2" w:rsidRPr="00085421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 U 2022</w:t>
      </w:r>
      <w:r w:rsidR="00FC5D00" w:rsidRPr="00085421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. GODINI </w:t>
      </w:r>
      <w:r w:rsidRPr="00085421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 </w:t>
      </w:r>
    </w:p>
    <w:p w14:paraId="6C6BF29F" w14:textId="77777777" w:rsidR="00D50B4C" w:rsidRDefault="00D50B4C" w:rsidP="00D50B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UVOD</w:t>
      </w:r>
    </w:p>
    <w:p w14:paraId="0447AF0F" w14:textId="77777777" w:rsidR="00D50B4C" w:rsidRDefault="00D50B4C" w:rsidP="00D50B4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</w:p>
    <w:p w14:paraId="4C51530F" w14:textId="197659F5" w:rsidR="001859F2" w:rsidRDefault="00D50B4C" w:rsidP="00EE30B3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1. </w:t>
      </w:r>
      <w:r w:rsidR="00794F6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Krapinsko-zagorsku </w:t>
      </w:r>
      <w:r w:rsidRPr="009A4381">
        <w:rPr>
          <w:rFonts w:ascii="Times New Roman" w:hAnsi="Times New Roman" w:cs="Times New Roman"/>
          <w:sz w:val="24"/>
          <w:szCs w:val="24"/>
        </w:rPr>
        <w:t xml:space="preserve">županiju </w:t>
      </w:r>
      <w:r w:rsidR="001859F2" w:rsidRPr="009A4381">
        <w:rPr>
          <w:rFonts w:ascii="Times New Roman" w:hAnsi="Times New Roman" w:cs="Times New Roman"/>
          <w:sz w:val="24"/>
          <w:szCs w:val="24"/>
        </w:rPr>
        <w:t xml:space="preserve">je </w:t>
      </w:r>
      <w:r w:rsidR="009A333F" w:rsidRPr="009A4381">
        <w:rPr>
          <w:rFonts w:ascii="Times New Roman" w:hAnsi="Times New Roman" w:cs="Times New Roman"/>
          <w:sz w:val="24"/>
          <w:szCs w:val="24"/>
        </w:rPr>
        <w:t xml:space="preserve">dana </w:t>
      </w:r>
      <w:r w:rsidR="00794F69">
        <w:rPr>
          <w:rFonts w:ascii="Times New Roman" w:hAnsi="Times New Roman" w:cs="Times New Roman"/>
          <w:sz w:val="24"/>
          <w:szCs w:val="24"/>
        </w:rPr>
        <w:t xml:space="preserve">25. svibnja, 2. lipnja i 13. lipnja. </w:t>
      </w:r>
      <w:r w:rsidR="001859F2" w:rsidRPr="009A4381">
        <w:rPr>
          <w:rFonts w:ascii="Times New Roman" w:hAnsi="Times New Roman" w:cs="Times New Roman"/>
          <w:sz w:val="24"/>
          <w:szCs w:val="24"/>
        </w:rPr>
        <w:t>2022</w:t>
      </w:r>
      <w:r w:rsidRPr="009A4381">
        <w:rPr>
          <w:rFonts w:ascii="Times New Roman" w:hAnsi="Times New Roman" w:cs="Times New Roman"/>
          <w:sz w:val="24"/>
          <w:szCs w:val="24"/>
        </w:rPr>
        <w:t xml:space="preserve">. </w:t>
      </w:r>
      <w:r w:rsidR="001859F2" w:rsidRPr="009A4381">
        <w:rPr>
          <w:rFonts w:ascii="Times New Roman" w:hAnsi="Times New Roman" w:cs="Times New Roman"/>
          <w:sz w:val="24"/>
          <w:szCs w:val="24"/>
        </w:rPr>
        <w:t>godine</w:t>
      </w:r>
      <w:r w:rsidR="001859F2">
        <w:rPr>
          <w:rFonts w:ascii="Times New Roman" w:hAnsi="Times New Roman" w:cs="Times New Roman"/>
          <w:sz w:val="24"/>
          <w:szCs w:val="24"/>
        </w:rPr>
        <w:t xml:space="preserve"> pogodila prirodna</w:t>
      </w:r>
      <w:r>
        <w:rPr>
          <w:rFonts w:ascii="Times New Roman" w:hAnsi="Times New Roman" w:cs="Times New Roman"/>
          <w:sz w:val="24"/>
          <w:szCs w:val="24"/>
        </w:rPr>
        <w:t xml:space="preserve"> nepogod</w:t>
      </w:r>
      <w:r w:rsidR="001859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0B3">
        <w:rPr>
          <w:rFonts w:ascii="Times New Roman" w:hAnsi="Times New Roman" w:cs="Times New Roman"/>
          <w:sz w:val="24"/>
          <w:szCs w:val="24"/>
        </w:rPr>
        <w:t>tuč</w:t>
      </w:r>
      <w:r w:rsidR="001859F2">
        <w:rPr>
          <w:rFonts w:ascii="Times New Roman" w:hAnsi="Times New Roman" w:cs="Times New Roman"/>
          <w:sz w:val="24"/>
          <w:szCs w:val="24"/>
        </w:rPr>
        <w:t>e</w:t>
      </w:r>
      <w:r w:rsidR="00EE3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velikim razmjerima šteta. </w:t>
      </w:r>
    </w:p>
    <w:p w14:paraId="0E462142" w14:textId="77777777" w:rsidR="001859F2" w:rsidRDefault="001859F2" w:rsidP="00EE30B3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4D0EA53" w14:textId="20E77F08" w:rsidR="009B7A3F" w:rsidRPr="009A4381" w:rsidRDefault="00511D49" w:rsidP="009B7A3F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4381">
        <w:rPr>
          <w:rFonts w:ascii="Times New Roman" w:hAnsi="Times New Roman" w:cs="Times New Roman"/>
          <w:sz w:val="24"/>
          <w:szCs w:val="24"/>
        </w:rPr>
        <w:t>O</w:t>
      </w:r>
      <w:r w:rsidR="00D50B4C" w:rsidRPr="009A4381">
        <w:rPr>
          <w:rFonts w:ascii="Times New Roman" w:hAnsi="Times New Roman" w:cs="Times New Roman"/>
          <w:sz w:val="24"/>
          <w:szCs w:val="24"/>
        </w:rPr>
        <w:t xml:space="preserve">lujno nevrijeme praćeno tučom </w:t>
      </w:r>
      <w:r w:rsidR="009B7A3F" w:rsidRPr="009A4381">
        <w:rPr>
          <w:rFonts w:ascii="Times New Roman" w:hAnsi="Times New Roman" w:cs="Times New Roman"/>
          <w:sz w:val="24"/>
          <w:szCs w:val="24"/>
        </w:rPr>
        <w:t>pogodilo je naveden</w:t>
      </w:r>
      <w:r w:rsidR="00697425">
        <w:rPr>
          <w:rFonts w:ascii="Times New Roman" w:hAnsi="Times New Roman" w:cs="Times New Roman"/>
          <w:sz w:val="24"/>
          <w:szCs w:val="24"/>
        </w:rPr>
        <w:t>ih</w:t>
      </w:r>
      <w:r w:rsidR="00794F69">
        <w:rPr>
          <w:rFonts w:ascii="Times New Roman" w:hAnsi="Times New Roman" w:cs="Times New Roman"/>
          <w:sz w:val="24"/>
          <w:szCs w:val="24"/>
        </w:rPr>
        <w:t xml:space="preserve"> dana dijelove Krapinsko-zagorske </w:t>
      </w:r>
      <w:r w:rsidR="009B7A3F" w:rsidRPr="009A4381">
        <w:rPr>
          <w:rFonts w:ascii="Times New Roman" w:hAnsi="Times New Roman" w:cs="Times New Roman"/>
          <w:sz w:val="24"/>
          <w:szCs w:val="24"/>
        </w:rPr>
        <w:t xml:space="preserve">županije i </w:t>
      </w:r>
      <w:r w:rsidRPr="009A4381">
        <w:rPr>
          <w:rFonts w:ascii="Times New Roman" w:hAnsi="Times New Roman" w:cs="Times New Roman"/>
          <w:sz w:val="24"/>
          <w:szCs w:val="24"/>
        </w:rPr>
        <w:t xml:space="preserve">izazvalo </w:t>
      </w:r>
      <w:r w:rsidR="00D50B4C" w:rsidRPr="009A4381">
        <w:rPr>
          <w:rFonts w:ascii="Times New Roman" w:hAnsi="Times New Roman" w:cs="Times New Roman"/>
          <w:sz w:val="24"/>
          <w:szCs w:val="24"/>
        </w:rPr>
        <w:t xml:space="preserve">velike štete </w:t>
      </w:r>
      <w:r w:rsidR="00D50B4C" w:rsidRPr="005D2C7D">
        <w:rPr>
          <w:rFonts w:ascii="Times New Roman" w:hAnsi="Times New Roman" w:cs="Times New Roman"/>
          <w:sz w:val="24"/>
          <w:szCs w:val="24"/>
        </w:rPr>
        <w:t xml:space="preserve">na </w:t>
      </w:r>
      <w:r w:rsidR="005D2C7D" w:rsidRPr="005D2C7D">
        <w:rPr>
          <w:rFonts w:ascii="Times New Roman" w:hAnsi="Times New Roman" w:cs="Times New Roman"/>
          <w:sz w:val="24"/>
          <w:szCs w:val="24"/>
        </w:rPr>
        <w:t xml:space="preserve">opremi, </w:t>
      </w:r>
      <w:r w:rsidR="009B7A3F" w:rsidRPr="005D2C7D">
        <w:rPr>
          <w:rFonts w:ascii="Times New Roman" w:hAnsi="Times New Roman" w:cs="Times New Roman"/>
          <w:sz w:val="24"/>
          <w:szCs w:val="24"/>
        </w:rPr>
        <w:t>vozilima i pojedinim objektima, a osobito na poljoprivrednim usjevima.</w:t>
      </w:r>
      <w:r w:rsidR="009B7A3F" w:rsidRPr="009A4381">
        <w:rPr>
          <w:rFonts w:ascii="Times New Roman" w:hAnsi="Times New Roman" w:cs="Times New Roman"/>
          <w:sz w:val="24"/>
          <w:szCs w:val="24"/>
        </w:rPr>
        <w:t xml:space="preserve"> </w:t>
      </w:r>
      <w:r w:rsidR="00D50B4C" w:rsidRPr="009A4381">
        <w:rPr>
          <w:rFonts w:ascii="Times New Roman" w:hAnsi="Times New Roman" w:cs="Times New Roman"/>
          <w:sz w:val="24"/>
          <w:szCs w:val="24"/>
        </w:rPr>
        <w:t xml:space="preserve">Štete u </w:t>
      </w:r>
      <w:r w:rsidR="00CA5196">
        <w:rPr>
          <w:rFonts w:ascii="Times New Roman" w:hAnsi="Times New Roman" w:cs="Times New Roman"/>
          <w:sz w:val="24"/>
          <w:szCs w:val="24"/>
        </w:rPr>
        <w:t>gospodarstvu</w:t>
      </w:r>
      <w:r w:rsidR="00CA5196" w:rsidRPr="009A4381">
        <w:rPr>
          <w:rFonts w:ascii="Times New Roman" w:hAnsi="Times New Roman" w:cs="Times New Roman"/>
          <w:sz w:val="24"/>
          <w:szCs w:val="24"/>
        </w:rPr>
        <w:t xml:space="preserve"> </w:t>
      </w:r>
      <w:r w:rsidR="00D50B4C" w:rsidRPr="009A4381">
        <w:rPr>
          <w:rFonts w:ascii="Times New Roman" w:hAnsi="Times New Roman" w:cs="Times New Roman"/>
          <w:sz w:val="24"/>
          <w:szCs w:val="24"/>
        </w:rPr>
        <w:t xml:space="preserve">evidentirane su na području </w:t>
      </w:r>
      <w:r w:rsidR="00351085">
        <w:rPr>
          <w:rFonts w:ascii="Times New Roman" w:hAnsi="Times New Roman" w:cs="Times New Roman"/>
          <w:sz w:val="24"/>
          <w:szCs w:val="24"/>
        </w:rPr>
        <w:t>sl</w:t>
      </w:r>
      <w:r w:rsidR="009B7A3F" w:rsidRPr="009A4381">
        <w:rPr>
          <w:rFonts w:ascii="Times New Roman" w:hAnsi="Times New Roman" w:cs="Times New Roman"/>
          <w:sz w:val="24"/>
          <w:szCs w:val="24"/>
        </w:rPr>
        <w:t>jedećih jedinica lokalne samouprave</w:t>
      </w:r>
      <w:r w:rsidR="000B035B" w:rsidRPr="00F36142">
        <w:rPr>
          <w:rFonts w:ascii="Times New Roman" w:hAnsi="Times New Roman" w:cs="Times New Roman"/>
          <w:sz w:val="24"/>
          <w:szCs w:val="24"/>
        </w:rPr>
        <w:t>: Grad Klanjec i Grad Oroslavje te općine Bedekovčina, Hum na Sutli, Kumrovec, Veliko Trgovišće i Zagorska Sela</w:t>
      </w:r>
      <w:r w:rsidR="009B7A3F" w:rsidRPr="00F36142">
        <w:rPr>
          <w:rFonts w:ascii="Times New Roman" w:hAnsi="Times New Roman" w:cs="Times New Roman"/>
          <w:sz w:val="24"/>
          <w:szCs w:val="24"/>
        </w:rPr>
        <w:t>.</w:t>
      </w:r>
    </w:p>
    <w:p w14:paraId="30890F5C" w14:textId="77777777" w:rsidR="009B7A3F" w:rsidRPr="009B7A3F" w:rsidRDefault="009B7A3F" w:rsidP="009B7A3F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4C292A" w14:textId="77777777" w:rsidR="00794F69" w:rsidRPr="00071788" w:rsidRDefault="009B7A3F" w:rsidP="00794F69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C62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</w:t>
      </w:r>
      <w:r w:rsidR="00794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Krapinsko-zagorske </w:t>
      </w:r>
      <w:r w:rsidR="00EE30B3" w:rsidRPr="00EE2C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županije je </w:t>
      </w:r>
      <w:r w:rsidR="009A333F" w:rsidRPr="00EE2C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794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31. svibnja. </w:t>
      </w:r>
      <w:r w:rsidR="009A333F" w:rsidRPr="00EE2C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2022. godine </w:t>
      </w:r>
      <w:r w:rsidR="00EE30B3" w:rsidRPr="00EE2C62">
        <w:rPr>
          <w:rFonts w:ascii="Times New Roman" w:eastAsia="Times New Roman" w:hAnsi="Times New Roman" w:cs="Times New Roman"/>
          <w:sz w:val="24"/>
          <w:szCs w:val="24"/>
          <w:lang w:eastAsia="hr-HR"/>
        </w:rPr>
        <w:t>doni</w:t>
      </w:r>
      <w:r w:rsidRPr="00EE2C6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EE30B3" w:rsidRPr="00EE2C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Odluku </w:t>
      </w:r>
      <w:r w:rsidRPr="00EE2C62">
        <w:rPr>
          <w:rFonts w:ascii="Times New Roman" w:eastAsia="Times New Roman" w:hAnsi="Times New Roman" w:cs="Times New Roman"/>
          <w:sz w:val="24"/>
          <w:szCs w:val="24"/>
          <w:lang w:eastAsia="hr-HR"/>
        </w:rPr>
        <w:t>o proglašenju prirodne nepogode</w:t>
      </w:r>
      <w:r w:rsidR="00EE30B3" w:rsidRPr="00EE2C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1E76" w:rsidRPr="00EE2C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tuča za područje općine </w:t>
      </w:r>
      <w:r w:rsidR="00794F69" w:rsidRPr="00071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Hum na Sutli, KLASA: 990-05/22-01/02, URBROJ: 2140-02-22-3</w:t>
      </w:r>
      <w:r w:rsidR="00794F69" w:rsidRPr="00071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6. lipnja 2022. godine za područje gradova Oroslavje i Klanjec, te općina Zagorska Sela, Veliko Trgovišće i  Kumrovec, KLASA: 990-05/22-01/03, URBROJ: 2140-02-22-6 i 21. lipnja 2022. godine za općinu Bedekovčina, KLASA: 990-05/22-01/04, URBROJ:  </w:t>
      </w:r>
      <w:r w:rsidR="00794F69" w:rsidRPr="0007178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2140-02-22-3.</w:t>
      </w:r>
    </w:p>
    <w:p w14:paraId="10AF142A" w14:textId="0927BB61" w:rsidR="00D50B4C" w:rsidRPr="00351E76" w:rsidRDefault="00D50B4C" w:rsidP="00794F69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hAnsi="Times New Roman" w:cs="Times New Roman"/>
          <w:color w:val="C5E0B3" w:themeColor="accent6" w:themeTint="66"/>
          <w:sz w:val="24"/>
          <w:szCs w:val="24"/>
        </w:rPr>
      </w:pPr>
    </w:p>
    <w:p w14:paraId="27A55086" w14:textId="7FFCB8D2" w:rsidR="00D50B4C" w:rsidRDefault="00D50B4C" w:rsidP="009B7A3F">
      <w:pPr>
        <w:spacing w:after="0" w:line="240" w:lineRule="auto"/>
        <w:ind w:firstLine="4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D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Slijedom toga, Vlada Republike Hrvatske je na </w:t>
      </w:r>
      <w:r w:rsidR="00DC7FD4" w:rsidRPr="00DC7FD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124</w:t>
      </w:r>
      <w:r w:rsidRPr="00DC7FD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sjednici održanoj </w:t>
      </w:r>
      <w:r w:rsidR="009B7A3F" w:rsidRPr="00DC7FD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dana </w:t>
      </w:r>
      <w:r w:rsidR="00EE2C62" w:rsidRPr="00DC7FD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9. lipnja </w:t>
      </w:r>
      <w:r w:rsidR="009B7A3F" w:rsidRPr="00DC7FD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2022</w:t>
      </w:r>
      <w:r w:rsidRPr="00DC7FD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  <w:r w:rsidR="009B7A3F" w:rsidRPr="00DC7FD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godine </w:t>
      </w:r>
      <w:r w:rsidRPr="00DC7FD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donijela </w:t>
      </w:r>
      <w:r w:rsidRPr="00DC7F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Odluku </w:t>
      </w:r>
      <w:r w:rsidRPr="00DC7F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pomoći za ublažavanje i djelomično uklanjanje posljedica prirodnih nepogoda na područjima </w:t>
      </w:r>
      <w:r w:rsidR="00733D9D"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Varaždinske, Međimurske, Krapinsko-zagorske</w:t>
      </w:r>
      <w:r w:rsidR="00733D9D">
        <w:rPr>
          <w:rFonts w:ascii="Times New Roman" w:eastAsia="Calibri" w:hAnsi="Times New Roman" w:cs="Times New Roman"/>
          <w:sz w:val="24"/>
          <w:szCs w:val="24"/>
        </w:rPr>
        <w:t>, Koprivničko-</w:t>
      </w:r>
      <w:r w:rsidR="00733D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križevačke, Zagrebačke i Karlovačke županije </w:t>
      </w:r>
      <w:r w:rsidR="009B7A3F" w:rsidRPr="00DC7FD4">
        <w:rPr>
          <w:rFonts w:ascii="Times New Roman" w:eastAsia="Calibri" w:hAnsi="Times New Roman" w:cs="Times New Roman"/>
          <w:sz w:val="24"/>
          <w:szCs w:val="24"/>
        </w:rPr>
        <w:t>za 2022</w:t>
      </w:r>
      <w:r w:rsidR="009C68B2">
        <w:rPr>
          <w:rFonts w:ascii="Times New Roman" w:eastAsia="Calibri" w:hAnsi="Times New Roman" w:cs="Times New Roman"/>
          <w:sz w:val="24"/>
          <w:szCs w:val="24"/>
        </w:rPr>
        <w:t>. godinu</w:t>
      </w:r>
      <w:r w:rsidRPr="00DC7FD4">
        <w:rPr>
          <w:rFonts w:ascii="Times New Roman" w:eastAsia="Calibri" w:hAnsi="Times New Roman" w:cs="Times New Roman"/>
          <w:sz w:val="24"/>
          <w:szCs w:val="24"/>
        </w:rPr>
        <w:t>. (KLASA:</w:t>
      </w:r>
      <w:r w:rsidR="009C6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FD4" w:rsidRPr="00DC7FD4">
        <w:rPr>
          <w:rFonts w:ascii="Times New Roman" w:eastAsia="Calibri" w:hAnsi="Times New Roman" w:cs="Times New Roman"/>
          <w:sz w:val="24"/>
          <w:szCs w:val="24"/>
        </w:rPr>
        <w:t>022-03/22-04/241</w:t>
      </w:r>
      <w:r w:rsidR="001442AF">
        <w:rPr>
          <w:rFonts w:ascii="Times New Roman" w:eastAsia="Calibri" w:hAnsi="Times New Roman" w:cs="Times New Roman"/>
          <w:sz w:val="24"/>
          <w:szCs w:val="24"/>
        </w:rPr>
        <w:t>,</w:t>
      </w:r>
      <w:r w:rsidRPr="00DC7FD4">
        <w:rPr>
          <w:rFonts w:ascii="Times New Roman" w:eastAsia="Calibri" w:hAnsi="Times New Roman" w:cs="Times New Roman"/>
          <w:sz w:val="24"/>
          <w:szCs w:val="24"/>
        </w:rPr>
        <w:t xml:space="preserve"> URBROJ:</w:t>
      </w:r>
      <w:r w:rsidR="009C6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085">
        <w:rPr>
          <w:rFonts w:ascii="Times New Roman" w:eastAsia="Calibri" w:hAnsi="Times New Roman" w:cs="Times New Roman"/>
          <w:sz w:val="24"/>
          <w:szCs w:val="24"/>
        </w:rPr>
        <w:t>50301-05/31-22-2</w:t>
      </w:r>
      <w:r w:rsidRPr="00DC7FD4">
        <w:rPr>
          <w:rFonts w:ascii="Times New Roman" w:eastAsia="Calibri" w:hAnsi="Times New Roman" w:cs="Times New Roman"/>
          <w:sz w:val="24"/>
          <w:szCs w:val="24"/>
        </w:rPr>
        <w:t>)</w:t>
      </w:r>
      <w:r w:rsidR="009C68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343A15" w14:textId="77777777" w:rsidR="00D50B4C" w:rsidRDefault="00D50B4C" w:rsidP="00D50B4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FA4E3D7" w14:textId="5CE2AEBF" w:rsidR="00D50B4C" w:rsidRPr="00150A48" w:rsidRDefault="00D50B4C" w:rsidP="004A76B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2. Predmet Programa </w:t>
      </w:r>
      <w:r w:rsidR="00EE30B3" w:rsidRPr="00EE30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dodjele potpora male vrijednosti </w:t>
      </w:r>
      <w:r w:rsidR="00733D9D" w:rsidRPr="005D2C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poduzetnicima</w:t>
      </w:r>
      <w:r w:rsidR="00733D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E30B3" w:rsidRPr="00EE30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ublažavanje i djelomično uklanjanje posljedica </w:t>
      </w:r>
      <w:r w:rsidR="00EE30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prirodnih nepogoda na području </w:t>
      </w:r>
      <w:r w:rsidR="00794F6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Krapinsko-zagorske</w:t>
      </w:r>
      <w:r w:rsidR="00EE30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ž</w:t>
      </w:r>
      <w:r w:rsidR="00D24A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upanije u </w:t>
      </w:r>
      <w:r w:rsidR="00D24A8D" w:rsidRPr="009A438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2022</w:t>
      </w:r>
      <w:r w:rsidR="004A76BE" w:rsidRPr="009A438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4A76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godini (</w:t>
      </w:r>
      <w:r w:rsidR="00EE30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daljnjem tekstu: „Program“)</w:t>
      </w:r>
      <w:r w:rsidR="004A76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je </w:t>
      </w:r>
      <w:r w:rsidR="00733D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pomoć</w:t>
      </w:r>
      <w:r w:rsidR="004A76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33D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gospodarstvu </w:t>
      </w:r>
      <w:r w:rsidR="004A76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ublažavanje i djelomično uklanjanje posljedic</w:t>
      </w:r>
      <w:r w:rsidR="00733D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šteta od prirodnih nepogoda nastalih </w:t>
      </w:r>
      <w:r w:rsidR="00733D9D" w:rsidRPr="00150A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imovini, opremi, postrojenjima i zgradama</w:t>
      </w:r>
      <w:r w:rsidRPr="00150A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D24A8D" w:rsidRPr="00150A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A76BE" w:rsidRPr="00150A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obliku </w:t>
      </w:r>
      <w:r w:rsidRPr="00150A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bespovratnih</w:t>
      </w:r>
      <w:r w:rsidR="005E02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sredstava </w:t>
      </w:r>
      <w:r w:rsidRPr="00150A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teret Državnog pror</w:t>
      </w:r>
      <w:r w:rsidR="00D24A8D" w:rsidRPr="00150A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ačuna Republike Hrvatske za 2022</w:t>
      </w:r>
      <w:r w:rsidRPr="00150A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godinu</w:t>
      </w:r>
      <w:r w:rsidR="00D24A8D" w:rsidRPr="00150A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projekcijama za 2023</w:t>
      </w:r>
      <w:r w:rsidRPr="00150A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i 202</w:t>
      </w:r>
      <w:r w:rsidR="00D24A8D" w:rsidRPr="00150A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150A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D24A8D" w:rsidRPr="00150A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godinu</w:t>
      </w:r>
      <w:r w:rsidRPr="00150A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u okviru razdjela </w:t>
      </w:r>
      <w:r w:rsidRPr="00150A4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33D9D" w:rsidRPr="00150A48">
        <w:rPr>
          <w:rFonts w:ascii="Times New Roman" w:eastAsia="Times New Roman" w:hAnsi="Times New Roman" w:cs="Times New Roman"/>
          <w:sz w:val="24"/>
          <w:szCs w:val="24"/>
          <w:lang w:eastAsia="hr-HR"/>
        </w:rPr>
        <w:t>77</w:t>
      </w:r>
      <w:r w:rsidRPr="00150A48">
        <w:rPr>
          <w:rFonts w:ascii="Times New Roman" w:eastAsia="Times New Roman" w:hAnsi="Times New Roman" w:cs="Times New Roman"/>
          <w:sz w:val="24"/>
          <w:szCs w:val="24"/>
          <w:lang w:eastAsia="hr-HR"/>
        </w:rPr>
        <w:t>, glave 0</w:t>
      </w:r>
      <w:r w:rsidR="00733D9D" w:rsidRPr="00150A48">
        <w:rPr>
          <w:rFonts w:ascii="Times New Roman" w:eastAsia="Times New Roman" w:hAnsi="Times New Roman" w:cs="Times New Roman"/>
          <w:sz w:val="24"/>
          <w:szCs w:val="24"/>
          <w:lang w:eastAsia="hr-HR"/>
        </w:rPr>
        <w:t>77</w:t>
      </w:r>
      <w:r w:rsidRPr="00150A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05. </w:t>
      </w:r>
    </w:p>
    <w:p w14:paraId="57890096" w14:textId="77777777" w:rsidR="009671B9" w:rsidRDefault="009671B9" w:rsidP="004A76B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EB5B7B9" w14:textId="77777777" w:rsidR="009671B9" w:rsidRPr="005D2C7D" w:rsidRDefault="00D50B4C" w:rsidP="005D2C7D">
      <w:pPr>
        <w:ind w:firstLine="4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3. </w:t>
      </w:r>
      <w:r w:rsidR="009671B9" w:rsidRPr="005D2C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Ovaj Program predstavlja akt na temelju kojeg se dodjeljuju potpore male vrijednosti u smislu članka 3. stavka 2. Uredbe Komisije (EU) br. 1407/2013 </w:t>
      </w:r>
      <w:proofErr w:type="spellStart"/>
      <w:r w:rsidR="009671B9" w:rsidRPr="005D2C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оd</w:t>
      </w:r>
      <w:proofErr w:type="spellEnd"/>
      <w:r w:rsidR="009671B9" w:rsidRPr="005D2C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18. prosinca 2013. o primjeni članaka 107. i 108. Ugovora o funkcioniranju Europske unije na de </w:t>
      </w:r>
      <w:proofErr w:type="spellStart"/>
      <w:r w:rsidR="009671B9" w:rsidRPr="005D2C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minimis</w:t>
      </w:r>
      <w:proofErr w:type="spellEnd"/>
      <w:r w:rsidR="009671B9" w:rsidRPr="005D2C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potpore (SL L 352, 24.12.2013.), kako je posljednji put izmijenjena Uredbom Komisije (EU) 2020/972 od 2. srpnja 2020. o izmjeni Uredbe (EU) br. 1407/2013 u pogledu njezina produljenja i o izmjeni Uredbe (EU) br. 651/2014 u pogledu njezina produljenja i odgovarajućih prilagodbi (SL L 215, 7.7.2020., str. 3.) (u daljnjem tekstu: Uredba (EU) br. 1407/2013)</w:t>
      </w:r>
      <w:r w:rsidR="009671B9" w:rsidRPr="005D2C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footnoteReference w:id="1"/>
      </w:r>
      <w:r w:rsidR="009671B9" w:rsidRPr="005D2C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075AF4AF" w14:textId="39A39547" w:rsidR="00D50B4C" w:rsidRDefault="00D50B4C" w:rsidP="00D50B4C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Potpore dodijeljene prema ovome Programu smatraju se transparentnim potporama, u smislu članka 4. Uredbe (EU) br. 140</w:t>
      </w:r>
      <w:r w:rsidR="009671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/2013.</w:t>
      </w:r>
    </w:p>
    <w:p w14:paraId="47698776" w14:textId="6C23B0D2" w:rsidR="00D50B4C" w:rsidRDefault="00D50B4C" w:rsidP="00D50B4C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Gornja granica potpore male vrijednosti koja se po državi članici dodjeljuje jednom poduzetniku ne smije prelaziti 20</w:t>
      </w:r>
      <w:r w:rsidR="009671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.000,00 eura</w:t>
      </w:r>
      <w:r w:rsid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odnosno </w:t>
      </w:r>
      <w:r w:rsidR="00F85C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100.</w:t>
      </w:r>
      <w:r w:rsidR="00F60CE6"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000</w:t>
      </w:r>
      <w:r w:rsidR="00F85C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,00</w:t>
      </w:r>
      <w:r w:rsidR="00F60CE6"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EUR za poduzetnike koji se bave cestovnim prijevozom tereta za najamninu ili naknadu</w:t>
      </w:r>
      <w:r w:rsid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tekućoj fiskalnoj godini te tijekom prethodne dvije fiskalne godine.</w:t>
      </w:r>
    </w:p>
    <w:p w14:paraId="6C97BC63" w14:textId="75431E10" w:rsidR="00D24A8D" w:rsidRPr="008C6AB0" w:rsidRDefault="00B504F6" w:rsidP="008C6AB0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6. Ovaj program izrađen je u suradnji s Ministarstvom </w:t>
      </w:r>
      <w:r w:rsidR="009671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gospodarstva i održivog razvoja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7E431463" w14:textId="77777777" w:rsidR="00451E6E" w:rsidRDefault="00451E6E" w:rsidP="0064739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6944614" w14:textId="2E4A9501" w:rsidR="00D50B4C" w:rsidRPr="00647394" w:rsidRDefault="00D50B4C" w:rsidP="0064739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47394">
        <w:rPr>
          <w:rFonts w:ascii="Times New Roman" w:hAnsi="Times New Roman" w:cs="Times New Roman"/>
          <w:sz w:val="24"/>
          <w:szCs w:val="24"/>
          <w:lang w:eastAsia="hr-HR"/>
        </w:rPr>
        <w:t>KORISNICI PROGRAMA</w:t>
      </w:r>
    </w:p>
    <w:p w14:paraId="31515604" w14:textId="77777777" w:rsidR="00D50B4C" w:rsidRDefault="00D50B4C" w:rsidP="00D50B4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</w:p>
    <w:p w14:paraId="185DAEE6" w14:textId="77777777" w:rsidR="00D50B4C" w:rsidRDefault="00D50B4C" w:rsidP="00D50B4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Korisnici ovoga Programa su :</w:t>
      </w:r>
    </w:p>
    <w:p w14:paraId="1870E343" w14:textId="0E878AEF" w:rsidR="00D50B4C" w:rsidRPr="00F60CE6" w:rsidRDefault="009671B9" w:rsidP="00F60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Poduzetnici (</w:t>
      </w:r>
      <w:r w:rsidR="00F60CE6"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mikro, mali i srednji poduzetnici te veliki poduzetnici</w:t>
      </w:r>
      <w:r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D50B4C"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504F6"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sa štetama na imovini koja nije osigurana </w:t>
      </w:r>
      <w:r w:rsidR="00D50B4C"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područj</w:t>
      </w:r>
      <w:r w:rsidR="00ED0664"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D50B4C"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D25E8" w:rsidRPr="00F36142">
        <w:rPr>
          <w:rFonts w:ascii="Times New Roman" w:hAnsi="Times New Roman" w:cs="Times New Roman"/>
          <w:sz w:val="24"/>
          <w:szCs w:val="24"/>
        </w:rPr>
        <w:t>gradova Klanjec i Oroslavje</w:t>
      </w:r>
      <w:r w:rsidR="00D50B4C" w:rsidRPr="00F36142">
        <w:rPr>
          <w:rFonts w:ascii="Times New Roman" w:hAnsi="Times New Roman" w:cs="Times New Roman"/>
          <w:sz w:val="24"/>
          <w:szCs w:val="24"/>
        </w:rPr>
        <w:t xml:space="preserve"> i/ili općina</w:t>
      </w:r>
      <w:r w:rsidR="00DD25E8" w:rsidRPr="00F36142">
        <w:rPr>
          <w:rFonts w:ascii="Times New Roman" w:hAnsi="Times New Roman" w:cs="Times New Roman"/>
          <w:sz w:val="24"/>
          <w:szCs w:val="24"/>
        </w:rPr>
        <w:t xml:space="preserve"> Bedekovčina, Hum na Sutli, Kumrovec, Veliko Trgovišće i Zagorska Sela</w:t>
      </w:r>
      <w:r w:rsidR="00D24A8D" w:rsidRPr="00F36142">
        <w:rPr>
          <w:rFonts w:ascii="Times New Roman" w:hAnsi="Times New Roman" w:cs="Times New Roman"/>
          <w:sz w:val="24"/>
          <w:szCs w:val="24"/>
        </w:rPr>
        <w:t xml:space="preserve">, </w:t>
      </w:r>
      <w:r w:rsidR="00D50B4C" w:rsidRPr="00F36142">
        <w:rPr>
          <w:rFonts w:ascii="Times New Roman" w:hAnsi="Times New Roman" w:cs="Times New Roman"/>
          <w:sz w:val="24"/>
          <w:szCs w:val="24"/>
        </w:rPr>
        <w:t>koji su prijavili štetu sukladno odredbama</w:t>
      </w:r>
      <w:r w:rsidR="00D50B4C" w:rsidRPr="00F60CE6">
        <w:rPr>
          <w:rFonts w:ascii="Times New Roman" w:hAnsi="Times New Roman" w:cs="Times New Roman"/>
          <w:sz w:val="24"/>
          <w:szCs w:val="24"/>
        </w:rPr>
        <w:t xml:space="preserve"> Zakona o ublažavanju i uklanjanju posljedica prirodnih nepogoda („Narodne novine“ br</w:t>
      </w:r>
      <w:r w:rsidR="001442AF">
        <w:rPr>
          <w:rFonts w:ascii="Times New Roman" w:hAnsi="Times New Roman" w:cs="Times New Roman"/>
          <w:sz w:val="24"/>
          <w:szCs w:val="24"/>
        </w:rPr>
        <w:t>.</w:t>
      </w:r>
      <w:r w:rsidR="00D50B4C" w:rsidRPr="00F60CE6">
        <w:rPr>
          <w:rFonts w:ascii="Times New Roman" w:hAnsi="Times New Roman" w:cs="Times New Roman"/>
          <w:sz w:val="24"/>
          <w:szCs w:val="24"/>
        </w:rPr>
        <w:t xml:space="preserve"> 16/2019) i Pravilnika o Registru šteta </w:t>
      </w:r>
      <w:r w:rsidR="00BC35B4" w:rsidRPr="00F60CE6">
        <w:rPr>
          <w:rFonts w:ascii="Times New Roman" w:hAnsi="Times New Roman" w:cs="Times New Roman"/>
          <w:sz w:val="24"/>
          <w:szCs w:val="24"/>
        </w:rPr>
        <w:t xml:space="preserve">od prirodnih nepogoda </w:t>
      </w:r>
      <w:r w:rsidR="001442AF">
        <w:rPr>
          <w:rFonts w:ascii="Times New Roman" w:hAnsi="Times New Roman" w:cs="Times New Roman"/>
          <w:sz w:val="24"/>
          <w:szCs w:val="24"/>
        </w:rPr>
        <w:t>(„Narodne novine“ br. 65/</w:t>
      </w:r>
      <w:r w:rsidR="00D50B4C" w:rsidRPr="00F60CE6">
        <w:rPr>
          <w:rFonts w:ascii="Times New Roman" w:hAnsi="Times New Roman" w:cs="Times New Roman"/>
          <w:sz w:val="24"/>
          <w:szCs w:val="24"/>
        </w:rPr>
        <w:t xml:space="preserve">19). </w:t>
      </w:r>
    </w:p>
    <w:p w14:paraId="3DCB4394" w14:textId="643D3152" w:rsidR="00D50B4C" w:rsidRPr="00F60CE6" w:rsidRDefault="00D50B4C" w:rsidP="00F60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E6">
        <w:rPr>
          <w:rFonts w:ascii="Times New Roman" w:hAnsi="Times New Roman" w:cs="Times New Roman"/>
          <w:sz w:val="24"/>
          <w:szCs w:val="24"/>
        </w:rPr>
        <w:t>Pojam „</w:t>
      </w:r>
      <w:r w:rsidR="00692422" w:rsidRPr="00F60CE6">
        <w:rPr>
          <w:rFonts w:ascii="Times New Roman" w:hAnsi="Times New Roman" w:cs="Times New Roman"/>
          <w:sz w:val="24"/>
          <w:szCs w:val="24"/>
        </w:rPr>
        <w:t>poduzetnik</w:t>
      </w:r>
      <w:r w:rsidR="00DD25E8">
        <w:rPr>
          <w:rFonts w:ascii="Times New Roman" w:hAnsi="Times New Roman" w:cs="Times New Roman"/>
          <w:sz w:val="24"/>
          <w:szCs w:val="24"/>
        </w:rPr>
        <w:t>“</w:t>
      </w:r>
      <w:r w:rsidRPr="00F60CE6">
        <w:rPr>
          <w:rFonts w:ascii="Times New Roman" w:hAnsi="Times New Roman" w:cs="Times New Roman"/>
          <w:sz w:val="24"/>
          <w:szCs w:val="24"/>
        </w:rPr>
        <w:t xml:space="preserve"> obuhvaća sljedeće subjekte: </w:t>
      </w:r>
    </w:p>
    <w:p w14:paraId="397DCE6F" w14:textId="0B549BCB" w:rsidR="00D50B4C" w:rsidRPr="00F60CE6" w:rsidRDefault="00D50B4C" w:rsidP="00F60CE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0CE6">
        <w:rPr>
          <w:rFonts w:ascii="Times New Roman" w:hAnsi="Times New Roman" w:cs="Times New Roman"/>
          <w:sz w:val="24"/>
          <w:szCs w:val="24"/>
        </w:rPr>
        <w:t xml:space="preserve">– obrt, </w:t>
      </w:r>
    </w:p>
    <w:p w14:paraId="2A6543A1" w14:textId="47E962D5" w:rsidR="00D50B4C" w:rsidRPr="00F60CE6" w:rsidRDefault="00D50B4C" w:rsidP="00F60CE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0CE6">
        <w:rPr>
          <w:rFonts w:ascii="Times New Roman" w:hAnsi="Times New Roman" w:cs="Times New Roman"/>
          <w:sz w:val="24"/>
          <w:szCs w:val="24"/>
        </w:rPr>
        <w:t>– trgovačko društvo,</w:t>
      </w:r>
    </w:p>
    <w:p w14:paraId="7B04D30F" w14:textId="286DDFF3" w:rsidR="00D50B4C" w:rsidRPr="00F60CE6" w:rsidRDefault="00D50B4C" w:rsidP="00F60CE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0CE6">
        <w:rPr>
          <w:rFonts w:ascii="Times New Roman" w:hAnsi="Times New Roman" w:cs="Times New Roman"/>
          <w:sz w:val="24"/>
          <w:szCs w:val="24"/>
        </w:rPr>
        <w:t xml:space="preserve">– zadruga. </w:t>
      </w:r>
    </w:p>
    <w:p w14:paraId="0321DF16" w14:textId="77777777" w:rsidR="00D50B4C" w:rsidRDefault="00D50B4C" w:rsidP="00F60CE6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Sukladno članku 2., točka 2. Uredbe </w:t>
      </w:r>
      <w:r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pod pojmom „jedan poduzetnik“ obuhvaćena su sva poduzeća koja su u najmanje jednom od sljedećih međusobnih odnosa:</w:t>
      </w:r>
    </w:p>
    <w:p w14:paraId="4578138D" w14:textId="77777777" w:rsidR="00D50B4C" w:rsidRDefault="00D50B4C" w:rsidP="00D50B4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 poduzeće ima većinu glasačkih prava dioničara ili članova u drugom poduzeću;</w:t>
      </w:r>
    </w:p>
    <w:p w14:paraId="2A92E9C9" w14:textId="77777777" w:rsidR="00D50B4C" w:rsidRDefault="00D50B4C" w:rsidP="00D50B4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 poduzeće ima pravo imenovati ili smijeniti većinu članova upravnog, upravljačkog ili nadzornog tijela drugog poduzeća;</w:t>
      </w:r>
    </w:p>
    <w:p w14:paraId="611F7B2A" w14:textId="77777777" w:rsidR="00D50B4C" w:rsidRDefault="00D50B4C" w:rsidP="00D50B4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14:paraId="0FC4EE7A" w14:textId="77777777" w:rsidR="00D50B4C" w:rsidRDefault="00D50B4C" w:rsidP="00D50B4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10FD673C" w14:textId="0871265C" w:rsidR="00D50B4C" w:rsidRDefault="00D50B4C" w:rsidP="00D50B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Poduzeća koja su u bilo kojem od odnosa navedenih u prvom podstavku točkama (a) do (d) preko jednog ili više drugih poduzeća isto se tako smatraju jednim poduzetnikom</w:t>
      </w:r>
      <w:r w:rsidR="001B28EF">
        <w:rPr>
          <w:rFonts w:ascii="Times New Roman" w:hAnsi="Times New Roman" w:cs="Times New Roman"/>
          <w:sz w:val="24"/>
          <w:szCs w:val="24"/>
        </w:rPr>
        <w:t>.</w:t>
      </w:r>
    </w:p>
    <w:p w14:paraId="646E2304" w14:textId="77777777" w:rsidR="00D50B4C" w:rsidRDefault="00D50B4C" w:rsidP="00D50B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Ako je jedna pravna ili fizička osoba osnivač / suosnivač / vlasnik / suvlasnik više poduzetnika, pravo na potporu po ovome Programu ima samo jedan poduzetnik.</w:t>
      </w:r>
    </w:p>
    <w:p w14:paraId="70422F76" w14:textId="77777777" w:rsidR="00D50B4C" w:rsidRDefault="00D50B4C" w:rsidP="00D50B4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623A7FF" w14:textId="77777777" w:rsidR="00D50B4C" w:rsidRDefault="00D50B4C" w:rsidP="00D50B4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 PRIMJENE</w:t>
      </w:r>
    </w:p>
    <w:p w14:paraId="10F0AB4B" w14:textId="77777777" w:rsidR="00D50B4C" w:rsidRDefault="00D50B4C" w:rsidP="00D50B4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783D4519" w14:textId="4B41E6D1" w:rsidR="00ED0664" w:rsidRPr="00ED0664" w:rsidRDefault="00D50B4C" w:rsidP="00ED0664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0664" w:rsidRPr="00ED0664">
        <w:rPr>
          <w:rFonts w:ascii="Times New Roman" w:hAnsi="Times New Roman" w:cs="Times New Roman"/>
          <w:sz w:val="24"/>
          <w:szCs w:val="24"/>
        </w:rPr>
        <w:t>Ova</w:t>
      </w:r>
      <w:r w:rsidR="00ED0664">
        <w:rPr>
          <w:rFonts w:ascii="Times New Roman" w:hAnsi="Times New Roman" w:cs="Times New Roman"/>
          <w:sz w:val="24"/>
          <w:szCs w:val="24"/>
        </w:rPr>
        <w:t xml:space="preserve">j Program </w:t>
      </w:r>
      <w:r w:rsidR="00ED0664" w:rsidRPr="00ED0664">
        <w:rPr>
          <w:rFonts w:ascii="Times New Roman" w:hAnsi="Times New Roman" w:cs="Times New Roman"/>
          <w:sz w:val="24"/>
          <w:szCs w:val="24"/>
        </w:rPr>
        <w:t xml:space="preserve">primjenjuje </w:t>
      </w:r>
      <w:r w:rsidR="00ED0664">
        <w:rPr>
          <w:rFonts w:ascii="Times New Roman" w:hAnsi="Times New Roman" w:cs="Times New Roman"/>
          <w:sz w:val="24"/>
          <w:szCs w:val="24"/>
        </w:rPr>
        <w:t xml:space="preserve">se </w:t>
      </w:r>
      <w:r w:rsidR="00ED0664" w:rsidRPr="00ED0664">
        <w:rPr>
          <w:rFonts w:ascii="Times New Roman" w:hAnsi="Times New Roman" w:cs="Times New Roman"/>
          <w:sz w:val="24"/>
          <w:szCs w:val="24"/>
        </w:rPr>
        <w:t xml:space="preserve">na potpore koje se dodjeljuju poduzetnicima </w:t>
      </w:r>
      <w:r w:rsidR="00ED0664" w:rsidRPr="00F60CE6">
        <w:rPr>
          <w:rFonts w:ascii="Times New Roman" w:hAnsi="Times New Roman" w:cs="Times New Roman"/>
          <w:sz w:val="24"/>
          <w:szCs w:val="24"/>
        </w:rPr>
        <w:t>u svim sektorima,</w:t>
      </w:r>
      <w:r w:rsidR="00ED0664" w:rsidRPr="00ED0664">
        <w:rPr>
          <w:rFonts w:ascii="Times New Roman" w:hAnsi="Times New Roman" w:cs="Times New Roman"/>
          <w:sz w:val="24"/>
          <w:szCs w:val="24"/>
        </w:rPr>
        <w:t xml:space="preserve"> osim na:</w:t>
      </w:r>
    </w:p>
    <w:p w14:paraId="1E144620" w14:textId="4AE1232F" w:rsidR="00ED0664" w:rsidRPr="00ED0664" w:rsidRDefault="00ED0664" w:rsidP="00ED0664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0664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664">
        <w:rPr>
          <w:rFonts w:ascii="Times New Roman" w:hAnsi="Times New Roman" w:cs="Times New Roman"/>
          <w:sz w:val="24"/>
          <w:szCs w:val="24"/>
        </w:rPr>
        <w:t>potpore koje se dodjeljuju poduzetnicima koji djeluju u sektorima ribarstva i akvakulture, kako je obuhvaćeno Uredbom (EZ) br. 104/2000 (14);</w:t>
      </w:r>
    </w:p>
    <w:p w14:paraId="1040EDF6" w14:textId="715B1A2D" w:rsidR="00ED0664" w:rsidRPr="00ED0664" w:rsidRDefault="00ED0664" w:rsidP="00ED0664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0664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664">
        <w:rPr>
          <w:rFonts w:ascii="Times New Roman" w:hAnsi="Times New Roman" w:cs="Times New Roman"/>
          <w:sz w:val="24"/>
          <w:szCs w:val="24"/>
        </w:rPr>
        <w:t>potpore koje se dodjeljuju poduzetnicima koji djeluju u primarnoj proizvodnji poljoprivrednih proizvoda;</w:t>
      </w:r>
    </w:p>
    <w:p w14:paraId="0B541416" w14:textId="248F6A4B" w:rsidR="00ED0664" w:rsidRPr="00ED0664" w:rsidRDefault="00ED0664" w:rsidP="00ED0664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0664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664">
        <w:rPr>
          <w:rFonts w:ascii="Times New Roman" w:hAnsi="Times New Roman" w:cs="Times New Roman"/>
          <w:sz w:val="24"/>
          <w:szCs w:val="24"/>
        </w:rPr>
        <w:t>potpore koje se dodjeljuju poduzetnicima koji djeluju u sektoru prerade i stavljanja na tržište poljoprivrednih proizvoda, u sljedećim slučajevima:</w:t>
      </w:r>
    </w:p>
    <w:p w14:paraId="05085B83" w14:textId="6B1BC554" w:rsidR="00ED0664" w:rsidRPr="00ED0664" w:rsidRDefault="00ED0664" w:rsidP="00ED0664">
      <w:pPr>
        <w:shd w:val="clear" w:color="auto" w:fill="FFFFFF"/>
        <w:spacing w:before="103" w:after="48" w:line="24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0664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664">
        <w:rPr>
          <w:rFonts w:ascii="Times New Roman" w:hAnsi="Times New Roman" w:cs="Times New Roman"/>
          <w:sz w:val="24"/>
          <w:szCs w:val="24"/>
        </w:rPr>
        <w:t>ako je iznos potpore fiksno utvrđen na temelju cijene ili količine takvih proizvoda kupljenih od primarnih proizvođača odnosno koje na tržište stavljaju poduzetnici u pitanju;</w:t>
      </w:r>
    </w:p>
    <w:p w14:paraId="4392A6DD" w14:textId="39942838" w:rsidR="00ED0664" w:rsidRPr="00ED0664" w:rsidRDefault="00ED0664" w:rsidP="00ED0664">
      <w:pPr>
        <w:shd w:val="clear" w:color="auto" w:fill="FFFFFF"/>
        <w:spacing w:before="103" w:after="48" w:line="24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0664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664">
        <w:rPr>
          <w:rFonts w:ascii="Times New Roman" w:hAnsi="Times New Roman" w:cs="Times New Roman"/>
          <w:sz w:val="24"/>
          <w:szCs w:val="24"/>
        </w:rPr>
        <w:t>ako su potpore uvjetovane njihovim djelomičnim ili potpunim prenošenjem na primarne proizvođače;</w:t>
      </w:r>
    </w:p>
    <w:p w14:paraId="348F2A7C" w14:textId="7593C12E" w:rsidR="00ED0664" w:rsidRPr="00ED0664" w:rsidRDefault="00ED0664" w:rsidP="00ED0664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0664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664">
        <w:rPr>
          <w:rFonts w:ascii="Times New Roman" w:hAnsi="Times New Roman" w:cs="Times New Roman"/>
          <w:sz w:val="24"/>
          <w:szCs w:val="24"/>
        </w:rPr>
        <w:t>potpore za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14:paraId="728BB45B" w14:textId="77777777" w:rsidR="00ED0664" w:rsidRDefault="00ED0664" w:rsidP="00ED0664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0664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664">
        <w:rPr>
          <w:rFonts w:ascii="Times New Roman" w:hAnsi="Times New Roman" w:cs="Times New Roman"/>
          <w:sz w:val="24"/>
          <w:szCs w:val="24"/>
        </w:rPr>
        <w:t>potpore koje se uvjetuju uporabom domaćih proizvoda umjesto uvezenih.</w:t>
      </w:r>
    </w:p>
    <w:p w14:paraId="14D1130D" w14:textId="40E9C4B2" w:rsidR="00D50B4C" w:rsidRDefault="00D50B4C" w:rsidP="00ED0664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0664" w:rsidRPr="00ED0664">
        <w:rPr>
          <w:rFonts w:ascii="Times New Roman" w:hAnsi="Times New Roman" w:cs="Times New Roman"/>
          <w:sz w:val="24"/>
          <w:szCs w:val="24"/>
        </w:rPr>
        <w:t>Ako poduzetnik djeluje u sektorima navedenima u stavku 1. točkama (a), (b) ili (c) i djeluje u jednom ili više sektora ili ima druge djelatnosti koje su obuhvaćene područjem primjene</w:t>
      </w:r>
      <w:r w:rsidR="00ED0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Uredbe (EU) br. 1407/2013, </w:t>
      </w:r>
      <w:r w:rsidR="00ED0664" w:rsidRPr="00ED0664">
        <w:rPr>
          <w:rFonts w:ascii="Times New Roman" w:hAnsi="Times New Roman" w:cs="Times New Roman"/>
          <w:sz w:val="24"/>
          <w:szCs w:val="24"/>
        </w:rPr>
        <w:t>Uredbe (EU) br. 1407/2013</w:t>
      </w:r>
      <w:r w:rsidR="00ED0664">
        <w:rPr>
          <w:rFonts w:ascii="Times New Roman" w:hAnsi="Times New Roman" w:cs="Times New Roman"/>
          <w:sz w:val="24"/>
          <w:szCs w:val="24"/>
        </w:rPr>
        <w:t xml:space="preserve"> </w:t>
      </w:r>
      <w:r w:rsidR="00ED0664" w:rsidRPr="00ED0664">
        <w:rPr>
          <w:rFonts w:ascii="Times New Roman" w:hAnsi="Times New Roman" w:cs="Times New Roman"/>
          <w:sz w:val="24"/>
          <w:szCs w:val="24"/>
        </w:rPr>
        <w:t>primjenjuje</w:t>
      </w:r>
      <w:r w:rsidR="00ED0664">
        <w:rPr>
          <w:rFonts w:ascii="Times New Roman" w:hAnsi="Times New Roman" w:cs="Times New Roman"/>
          <w:sz w:val="24"/>
          <w:szCs w:val="24"/>
        </w:rPr>
        <w:t xml:space="preserve"> se</w:t>
      </w:r>
      <w:r w:rsidR="00ED0664" w:rsidRPr="00ED0664">
        <w:rPr>
          <w:rFonts w:ascii="Times New Roman" w:hAnsi="Times New Roman" w:cs="Times New Roman"/>
          <w:sz w:val="24"/>
          <w:szCs w:val="24"/>
        </w:rPr>
        <w:t xml:space="preserve"> na potpore dodijeljene u vezi s tim drugim sektorima ili djelatnostima, uz uvjet da </w:t>
      </w:r>
      <w:r w:rsidR="00ED0664">
        <w:rPr>
          <w:rFonts w:ascii="Times New Roman" w:hAnsi="Times New Roman" w:cs="Times New Roman"/>
          <w:sz w:val="24"/>
          <w:szCs w:val="24"/>
        </w:rPr>
        <w:t>poduzetnik</w:t>
      </w:r>
      <w:r w:rsidR="00ED0664" w:rsidRPr="00ED0664">
        <w:rPr>
          <w:rFonts w:ascii="Times New Roman" w:hAnsi="Times New Roman" w:cs="Times New Roman"/>
          <w:sz w:val="24"/>
          <w:szCs w:val="24"/>
        </w:rPr>
        <w:t xml:space="preserve"> osigura, na primjeren način, na primjer razdvajanjem djelatnosti ili troškova, da djelatnosti u sektorima koji su isključeni iz područja primjene Uredbe (EU) br. 1407/2013 ne ostvaruju korist od de </w:t>
      </w:r>
      <w:proofErr w:type="spellStart"/>
      <w:r w:rsidR="00ED0664" w:rsidRPr="00ED066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ED0664" w:rsidRPr="00ED0664">
        <w:rPr>
          <w:rFonts w:ascii="Times New Roman" w:hAnsi="Times New Roman" w:cs="Times New Roman"/>
          <w:sz w:val="24"/>
          <w:szCs w:val="24"/>
        </w:rPr>
        <w:t xml:space="preserve"> potpore dodijeljene na temelju ove Uredbe</w:t>
      </w:r>
      <w:r w:rsidR="00C8072C">
        <w:rPr>
          <w:rFonts w:ascii="Times New Roman" w:hAnsi="Times New Roman" w:cs="Times New Roman"/>
          <w:sz w:val="24"/>
          <w:szCs w:val="24"/>
        </w:rPr>
        <w:t>.</w:t>
      </w:r>
    </w:p>
    <w:p w14:paraId="632BB88E" w14:textId="3785FBDD" w:rsidR="00A31559" w:rsidRDefault="00A31559" w:rsidP="00ED0664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9627F">
        <w:rPr>
          <w:rFonts w:ascii="Times New Roman" w:hAnsi="Times New Roman" w:cs="Times New Roman"/>
          <w:sz w:val="24"/>
          <w:szCs w:val="24"/>
        </w:rPr>
        <w:t xml:space="preserve">3. Ovaj Program isključuje potporu za nabavu vozila </w:t>
      </w:r>
      <w:r w:rsidR="0082027E" w:rsidRPr="0079627F">
        <w:rPr>
          <w:rFonts w:ascii="Times New Roman" w:hAnsi="Times New Roman" w:cs="Times New Roman"/>
          <w:sz w:val="24"/>
          <w:szCs w:val="24"/>
        </w:rPr>
        <w:t>za cestovni prijevoz tereta.</w:t>
      </w:r>
    </w:p>
    <w:p w14:paraId="33D4A600" w14:textId="77777777" w:rsidR="00D50B4C" w:rsidRDefault="00D50B4C" w:rsidP="00D50B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PROVEDBENA MJERA, PRIHVATLJIVI </w:t>
      </w:r>
      <w:r w:rsidR="004C7FB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KORISNICI 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 INTENZITET POTPORE</w:t>
      </w:r>
    </w:p>
    <w:p w14:paraId="7FF12464" w14:textId="77777777" w:rsidR="00D50B4C" w:rsidRDefault="00D50B4C" w:rsidP="00D50B4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IV.</w:t>
      </w:r>
    </w:p>
    <w:p w14:paraId="610DFAB9" w14:textId="61534BF3" w:rsidR="00D50B4C" w:rsidRDefault="00D50B4C" w:rsidP="00D50B4C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Potpore male vrijednosti sukladno Uredbi 140</w:t>
      </w:r>
      <w:r w:rsidR="002F24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/2013 dodjeljuju se za mjeru: </w:t>
      </w:r>
    </w:p>
    <w:p w14:paraId="705888B6" w14:textId="77777777" w:rsidR="006F2214" w:rsidRPr="006F2214" w:rsidRDefault="00FD435B" w:rsidP="006F221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Ublažavanje</w:t>
      </w:r>
      <w:r w:rsidR="00D50B4C" w:rsidRPr="006F221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šteta nastalih kao posljedica prirodne nepogode</w:t>
      </w:r>
    </w:p>
    <w:p w14:paraId="0F81917A" w14:textId="77777777" w:rsidR="006F2214" w:rsidRDefault="006F2214" w:rsidP="006F2214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7442"/>
      </w:tblGrid>
      <w:tr w:rsidR="00007480" w14:paraId="6043E911" w14:textId="77777777" w:rsidTr="00FD435B">
        <w:trPr>
          <w:trHeight w:val="159"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6A366" w14:textId="77777777" w:rsidR="006F2214" w:rsidRDefault="006F2214" w:rsidP="00894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Provedbena mjera</w:t>
            </w:r>
          </w:p>
        </w:tc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77519" w14:textId="77777777" w:rsidR="006F2214" w:rsidRDefault="00FD435B" w:rsidP="00894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Ublažavanje </w:t>
            </w:r>
            <w:r w:rsidR="006F221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šteta nastalih kao posljedica </w:t>
            </w:r>
            <w:r w:rsidR="006F2214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prirodne nepogode</w:t>
            </w:r>
          </w:p>
        </w:tc>
      </w:tr>
      <w:tr w:rsidR="00007480" w14:paraId="2566DD91" w14:textId="77777777" w:rsidTr="00FD435B">
        <w:trPr>
          <w:trHeight w:val="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118BA" w14:textId="77777777" w:rsidR="006F2214" w:rsidRPr="004C7FBF" w:rsidRDefault="00007480" w:rsidP="004C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C7F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 xml:space="preserve">Prihvatljivi korisnici  </w:t>
            </w:r>
          </w:p>
        </w:tc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E7275" w14:textId="1EABD78E" w:rsidR="00007480" w:rsidRPr="009A4381" w:rsidRDefault="00007480" w:rsidP="000074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A4381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Svi p</w:t>
            </w:r>
            <w:r w:rsidR="002F24C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oduzetnici</w:t>
            </w:r>
            <w:r w:rsidRPr="009A4381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koji imaju neosiguranu imovinu i prijavljene štete od prirodnih nepogoda evidentiran</w:t>
            </w:r>
            <w:r w:rsidR="00101EEA" w:rsidRPr="009A4381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e</w:t>
            </w:r>
            <w:r w:rsidRPr="009A4381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u Registru šteta od prirodnih nepogoda, a odnose se na štete :</w:t>
            </w:r>
          </w:p>
          <w:p w14:paraId="20F93F03" w14:textId="453FF012" w:rsidR="00007480" w:rsidRPr="009A4381" w:rsidRDefault="00101EEA" w:rsidP="0000748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A4381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mehanizaciji i </w:t>
            </w:r>
            <w:r w:rsidR="00007480" w:rsidRPr="009A4381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opremi za </w:t>
            </w:r>
            <w:r w:rsidR="002F24C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gospodarsku djelatnost</w:t>
            </w:r>
          </w:p>
          <w:p w14:paraId="29B65F97" w14:textId="5549CFE7" w:rsidR="00685240" w:rsidRPr="00304A2E" w:rsidRDefault="00685240" w:rsidP="0000748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A4381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na solarnim panelima </w:t>
            </w:r>
            <w:r w:rsidR="002F24C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za gospodarsku djelatnost</w:t>
            </w:r>
          </w:p>
          <w:p w14:paraId="1036E7CA" w14:textId="4F8C30FC" w:rsidR="00304A2E" w:rsidRPr="009A4381" w:rsidRDefault="00304A2E" w:rsidP="002F24C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60CE6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2F24CA" w:rsidRPr="00F60CE6">
              <w:rPr>
                <w:rFonts w:ascii="Times New Roman" w:hAnsi="Times New Roman" w:cs="Times New Roman"/>
                <w:sz w:val="24"/>
                <w:szCs w:val="24"/>
              </w:rPr>
              <w:t>zgradama za gospodarsku djelatnost</w:t>
            </w:r>
          </w:p>
        </w:tc>
      </w:tr>
      <w:tr w:rsidR="00007480" w14:paraId="7C7D3DF0" w14:textId="77777777" w:rsidTr="00FD435B">
        <w:trPr>
          <w:trHeight w:val="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ECB74" w14:textId="77777777" w:rsidR="006F2214" w:rsidRPr="004C7FBF" w:rsidRDefault="006F2214" w:rsidP="0089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C7F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Ukupan iznos potpore</w:t>
            </w:r>
          </w:p>
        </w:tc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021CB" w14:textId="62CB0A3D" w:rsidR="006F2214" w:rsidRDefault="00591154" w:rsidP="00C0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sukladno točki 2. Odluke Vlade RH o pomoći za ublažavanje i djelomično uklanjanje posljedica prirodne nepogode tuča na područjima Varaždinske, Međimurske, Krapinsko-zagorske, Koprivničko-križevačke, Zagrebačke i Karlovačke županije za 2022. godinu (KLASA: 022-03/22-04/241, URBROJ: 50301-05/31-22-2 od 09. lipnja 2022. god.), a na teret Državnog proračuna RH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2022. godinu i projekcija za 2023. i 2024. godinu, u okviru razdjela 070 Ministarstva gospodarstva i održivog razvoja, glave 07005</w:t>
            </w:r>
          </w:p>
        </w:tc>
      </w:tr>
      <w:tr w:rsidR="00007480" w14:paraId="3DCB4C09" w14:textId="77777777" w:rsidTr="00FD435B">
        <w:trPr>
          <w:trHeight w:val="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E0E2E" w14:textId="77777777" w:rsidR="006F2214" w:rsidRPr="004C7FBF" w:rsidRDefault="006F2214" w:rsidP="0089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C7F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Intenzitet potpore</w:t>
            </w:r>
          </w:p>
        </w:tc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2ED6C" w14:textId="77777777" w:rsidR="006F2214" w:rsidRDefault="00007480" w:rsidP="0000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Do 100 % od ukupno procijenjene </w:t>
            </w:r>
            <w:r w:rsidR="006F22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štete</w:t>
            </w:r>
          </w:p>
        </w:tc>
      </w:tr>
      <w:tr w:rsidR="00007480" w14:paraId="64E4340C" w14:textId="77777777" w:rsidTr="00FD435B">
        <w:trPr>
          <w:trHeight w:val="1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0BC3A" w14:textId="77777777" w:rsidR="006F2214" w:rsidRPr="004C7FBF" w:rsidRDefault="006F2214" w:rsidP="008947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C7F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Iznos potpore po jednom</w:t>
            </w:r>
          </w:p>
          <w:p w14:paraId="57B1D76F" w14:textId="77777777" w:rsidR="006F2214" w:rsidRPr="004C7FBF" w:rsidRDefault="006F2214" w:rsidP="008947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C7F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podnositelju</w:t>
            </w:r>
          </w:p>
        </w:tc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29969" w14:textId="6F0F03E0" w:rsidR="006F2214" w:rsidRDefault="006F2214" w:rsidP="0089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 2</w:t>
            </w:r>
            <w:r w:rsidR="002F24C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0.000,00 EUR tijekom tri fiskalne godine</w:t>
            </w:r>
          </w:p>
        </w:tc>
      </w:tr>
    </w:tbl>
    <w:p w14:paraId="21ADA793" w14:textId="77777777" w:rsidR="00D50B4C" w:rsidRDefault="00D50B4C" w:rsidP="00D50B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JAVNI POZIV</w:t>
      </w:r>
    </w:p>
    <w:p w14:paraId="1E026581" w14:textId="77777777" w:rsidR="00D50B4C" w:rsidRDefault="00D50B4C" w:rsidP="00D50B4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</w:t>
      </w:r>
    </w:p>
    <w:p w14:paraId="5CFCDB0E" w14:textId="4407D162" w:rsidR="00D50B4C" w:rsidRDefault="00D50B4C" w:rsidP="00D50B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1. Na temelju ovoga Programa, </w:t>
      </w:r>
      <w:r w:rsidR="00AF0B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Krapinsko-zagorska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županija će raspisati javni poziv za dodjelu potpora male vrijednosti za u</w:t>
      </w:r>
      <w:r w:rsidR="00FD435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blažavanje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šteta od prirodne nepogode (u daljnjem tekstu: Javni poziv).</w:t>
      </w:r>
    </w:p>
    <w:p w14:paraId="6B6C9614" w14:textId="3C1132E3" w:rsidR="00D50B4C" w:rsidRDefault="00D50B4C" w:rsidP="00D50B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2. Javni poziv se objavljuje na mrežnoj </w:t>
      </w:r>
      <w:r w:rsidRPr="009A438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stanici </w:t>
      </w:r>
      <w:r w:rsidR="00AF0B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Krapinsko-zagorske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županije.</w:t>
      </w:r>
    </w:p>
    <w:p w14:paraId="3FC66FFB" w14:textId="77777777" w:rsidR="00D50B4C" w:rsidRDefault="00D50B4C" w:rsidP="00D50B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Javnim pozivom se određuje sljedeće:</w:t>
      </w:r>
    </w:p>
    <w:p w14:paraId="3AC2CD9F" w14:textId="77777777" w:rsidR="00D50B4C" w:rsidRDefault="00D50B4C" w:rsidP="00D50B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predmet javnog natječaja</w:t>
      </w:r>
    </w:p>
    <w:p w14:paraId="5E5713A4" w14:textId="77777777" w:rsidR="00D50B4C" w:rsidRDefault="00D50B4C" w:rsidP="00D50B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dokumentacija koja čini prijavu na javni poziv</w:t>
      </w:r>
    </w:p>
    <w:p w14:paraId="4D997456" w14:textId="77777777" w:rsidR="00D50B4C" w:rsidRDefault="00D50B4C" w:rsidP="00D50B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uvjeti koje podnositelj prijave mora zadovoljiti</w:t>
      </w:r>
    </w:p>
    <w:p w14:paraId="1310E774" w14:textId="77777777" w:rsidR="00D50B4C" w:rsidRDefault="00D50B4C" w:rsidP="00D50B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rokovi, načini i uvjeti za podnošenje prijave</w:t>
      </w:r>
    </w:p>
    <w:p w14:paraId="1D3DB5DE" w14:textId="31555106" w:rsidR="00A31559" w:rsidRDefault="00D50B4C" w:rsidP="00D50B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način isplate potpore.</w:t>
      </w:r>
    </w:p>
    <w:p w14:paraId="7DFFAA3E" w14:textId="77777777" w:rsidR="00D50B4C" w:rsidRDefault="00D50B4C" w:rsidP="00D50B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OBRADA PRIJAVA</w:t>
      </w:r>
      <w:r w:rsidR="00FC5D0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I ISPLATA SREDSTAVA</w:t>
      </w:r>
    </w:p>
    <w:p w14:paraId="54330635" w14:textId="77777777" w:rsidR="00D50B4C" w:rsidRDefault="00D50B4C" w:rsidP="00D50B4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VI.</w:t>
      </w:r>
    </w:p>
    <w:p w14:paraId="780316C3" w14:textId="38BC8C62" w:rsidR="001335C3" w:rsidRDefault="00D50B4C" w:rsidP="00C02BA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1. Obradu prijava pristiglih na Javni poziv obavlja </w:t>
      </w:r>
      <w:r w:rsidR="00EE30B3" w:rsidRPr="001335C3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335C3">
        <w:rPr>
          <w:rFonts w:ascii="Times New Roman" w:eastAsia="Times New Roman" w:hAnsi="Times New Roman" w:cs="Times New Roman"/>
          <w:sz w:val="24"/>
          <w:szCs w:val="24"/>
          <w:lang w:eastAsia="hr-HR"/>
        </w:rPr>
        <w:t>tručna radna skupina za provedbu Programa (u daljnjem tekstu: Stručna radna skupina)</w:t>
      </w:r>
      <w:r w:rsidR="000A65D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koju imenuje </w:t>
      </w:r>
      <w:r w:rsidRPr="009A438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Župan</w:t>
      </w:r>
      <w:r w:rsidR="00C8072C" w:rsidRPr="009A438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F0B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Krapinsko-zagorske </w:t>
      </w:r>
      <w:r w:rsidR="00C8072C" w:rsidRPr="009A438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županije</w:t>
      </w:r>
      <w:r w:rsidRPr="009A438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FC5D0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4926E06D" w14:textId="298D3A57" w:rsidR="00D50B4C" w:rsidRDefault="00D50B4C" w:rsidP="00C02BA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Prijava podliježe obradi prema kriterijima koji su sadržani u Prilogu ovoga Programa i čine njegov sastavni dio, i to:</w:t>
      </w:r>
    </w:p>
    <w:p w14:paraId="737C8997" w14:textId="77777777" w:rsidR="00D50B4C" w:rsidRDefault="00D50B4C" w:rsidP="00C02BA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Kriteriji za administrativnu provjeru prijave</w:t>
      </w:r>
    </w:p>
    <w:p w14:paraId="31121BA3" w14:textId="77777777" w:rsidR="00F36142" w:rsidRDefault="00D50B4C" w:rsidP="00C02BA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Kriteriji za provjeru prihvatljivosti podnositelja.</w:t>
      </w:r>
    </w:p>
    <w:p w14:paraId="1F693282" w14:textId="7EF54FD8" w:rsidR="00C02BA7" w:rsidRPr="00C02BA7" w:rsidRDefault="00C02BA7" w:rsidP="00C02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</w:t>
      </w:r>
      <w:r w:rsidR="00D50B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Potpora se odobrava podnositelju čija prijava udovoljava kriterijima ovoga Programa u razmjernom iznosu do konačne raspodjele ukupno</w:t>
      </w:r>
      <w:r w:rsidR="006A35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 iznosa proračunskih sredstava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C02BA7">
        <w:rPr>
          <w:rFonts w:ascii="Times New Roman" w:hAnsi="Times New Roman" w:cs="Times New Roman"/>
          <w:sz w:val="24"/>
          <w:szCs w:val="24"/>
        </w:rPr>
        <w:t xml:space="preserve">na teret </w:t>
      </w:r>
      <w:r w:rsidRPr="00C02BA7">
        <w:rPr>
          <w:rFonts w:ascii="Times New Roman" w:hAnsi="Times New Roman" w:cs="Times New Roman"/>
          <w:sz w:val="24"/>
          <w:szCs w:val="24"/>
        </w:rPr>
        <w:lastRenderedPageBreak/>
        <w:t xml:space="preserve">Državnog proračuna Republike Hrvatske za 2022. godinu i projekcija za 2023. i 2024. godinu, u okviru razdjela 070 Ministarstva gospodarstva i održivog razvoja, glave 07005. </w:t>
      </w:r>
    </w:p>
    <w:p w14:paraId="27B9DA5B" w14:textId="35CF60AE" w:rsidR="00D50B4C" w:rsidRDefault="00D50B4C" w:rsidP="00C02BA7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4. Na temelju prijedloga Stručne radne skupine, </w:t>
      </w:r>
      <w:r w:rsidRPr="009A438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Župan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donosi odluku o dodjeli potpore.</w:t>
      </w:r>
    </w:p>
    <w:p w14:paraId="597A52F0" w14:textId="687FEB3C" w:rsidR="003D1B27" w:rsidRDefault="00D50B4C" w:rsidP="00C02BA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5. Podnositelj čija prijava ne zadovoljava uvjete / kriterije Javnog </w:t>
      </w:r>
      <w:r w:rsidR="00617414" w:rsidRPr="001335C3">
        <w:rPr>
          <w:rFonts w:ascii="Times New Roman" w:hAnsi="Times New Roman" w:cs="Times New Roman"/>
          <w:sz w:val="24"/>
          <w:szCs w:val="24"/>
        </w:rPr>
        <w:t>poziva</w:t>
      </w:r>
      <w:r w:rsidR="00617414" w:rsidRPr="0013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1B27" w:rsidRPr="0013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je nepotpuna</w:t>
      </w:r>
      <w:r w:rsidR="003D1B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3D1B27" w:rsidRPr="001335C3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dobit će obavijest o odbijanju prijave.</w:t>
      </w:r>
    </w:p>
    <w:p w14:paraId="6C657E22" w14:textId="6FBCD584" w:rsidR="00D50B4C" w:rsidRDefault="00D50B4C" w:rsidP="00C02BA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</w:t>
      </w:r>
      <w:r w:rsidR="006A35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Potpora po ovome Programu smatra se dodijeljenom danom donošenja odluke o dodjeli potpore.</w:t>
      </w:r>
    </w:p>
    <w:p w14:paraId="0CA4D198" w14:textId="787FB7F5" w:rsidR="00D50B4C" w:rsidRDefault="00FC5D00" w:rsidP="00C02BA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7. </w:t>
      </w:r>
      <w:r w:rsidR="00D50B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 donošenja odluke o dodjeli potpore,</w:t>
      </w:r>
      <w:r w:rsidR="000A6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sredstva za doznačuju </w:t>
      </w:r>
      <w:r w:rsidR="007F0B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jednokratno </w:t>
      </w:r>
      <w:r w:rsidR="000A6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račun podnositelja.</w:t>
      </w:r>
      <w:r w:rsidR="00D50B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2A0975C8" w14:textId="77777777" w:rsidR="00D50B4C" w:rsidRDefault="00D50B4C" w:rsidP="00D50B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IZVOR FINANCIRANJA</w:t>
      </w:r>
    </w:p>
    <w:p w14:paraId="47F85106" w14:textId="77777777" w:rsidR="00D50B4C" w:rsidRDefault="00007480" w:rsidP="00D50B4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VII.</w:t>
      </w:r>
    </w:p>
    <w:p w14:paraId="1C492514" w14:textId="23920579" w:rsidR="00D50B4C" w:rsidRDefault="00D50B4C" w:rsidP="00D50B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Sredstva za dodjelu potpora po ovo</w:t>
      </w:r>
      <w:r w:rsidR="005D25C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me Programu </w:t>
      </w:r>
      <w:r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osigurana su u Državnom pror</w:t>
      </w:r>
      <w:r w:rsidR="006A35F1"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ačunu Republike Hrvatske za 2022</w:t>
      </w:r>
      <w:r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godinu i projekcijama za 202</w:t>
      </w:r>
      <w:r w:rsidR="006A35F1"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i 202</w:t>
      </w:r>
      <w:r w:rsidR="006A35F1"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godinu unutar razdjela 0</w:t>
      </w:r>
      <w:r w:rsidR="00B21F02"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0 Ministarstva </w:t>
      </w:r>
      <w:r w:rsidR="00B21F02"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gospodarstva i održivog razvoja</w:t>
      </w:r>
      <w:r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glave 0</w:t>
      </w:r>
      <w:r w:rsidR="00B21F02"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005.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3D203833" w14:textId="77777777" w:rsidR="00D50B4C" w:rsidRDefault="00D50B4C" w:rsidP="00D50B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TRAJANJE PROGRAMA</w:t>
      </w:r>
    </w:p>
    <w:p w14:paraId="1818BE64" w14:textId="77777777" w:rsidR="00D50B4C" w:rsidRDefault="00FC5D00" w:rsidP="00D50B4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VIII</w:t>
      </w:r>
      <w:r w:rsidR="00D50B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6FA6C73F" w14:textId="6982C5ED" w:rsidR="00122DE3" w:rsidRDefault="00230BA3" w:rsidP="000940B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Program</w:t>
      </w:r>
      <w:r w:rsidR="006A35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provodi se do 31. prosinca </w:t>
      </w:r>
      <w:r w:rsidR="006A35F1" w:rsidRPr="009A438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2022</w:t>
      </w:r>
      <w:r w:rsidRPr="009A438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godine.</w:t>
      </w:r>
    </w:p>
    <w:p w14:paraId="2E389A8D" w14:textId="77777777" w:rsidR="00D50B4C" w:rsidRDefault="00D50B4C" w:rsidP="00D50B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ZAVRŠNE ODREDBE</w:t>
      </w:r>
    </w:p>
    <w:p w14:paraId="4C8DED5C" w14:textId="77777777" w:rsidR="00D50B4C" w:rsidRDefault="00FC5D00" w:rsidP="00D50B4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D50B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p w14:paraId="7BD7CFF7" w14:textId="77777777" w:rsidR="00D50B4C" w:rsidRDefault="00D50B4C" w:rsidP="00D50B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Provedba ovoga Programa ne predstavlja upravni postupak i u procesu odobravanja, odnosno odbijanja prijava, ne izdaju se upravni akti.</w:t>
      </w:r>
    </w:p>
    <w:p w14:paraId="21522600" w14:textId="60BACA2E" w:rsidR="00FC5D00" w:rsidRPr="00F60CE6" w:rsidRDefault="000E0836" w:rsidP="00FC5D00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9A438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  <w:r w:rsidR="00AF0B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Krapinsko-zagorska </w:t>
      </w:r>
      <w:r w:rsidR="00D50B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županija će prikupljati sve informacije u vezi s primjenom ovoga Programa koje su potrebne kako bi se dokazala ispunjenost uvjeta iz Uredbe de </w:t>
      </w:r>
      <w:proofErr w:type="spellStart"/>
      <w:r w:rsidR="00D50B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minimis</w:t>
      </w:r>
      <w:proofErr w:type="spellEnd"/>
      <w:r w:rsidR="00FC5D00" w:rsidRPr="00F60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  <w:r w:rsidR="00FC5D00" w:rsidRPr="00F60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Dodjela potpore po ovom Programu je nespojiva s Programom ruralnog razvoja </w:t>
      </w:r>
      <w:proofErr w:type="spellStart"/>
      <w:r w:rsidR="00FC5D00" w:rsidRPr="00F60CE6"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 w:rsidR="00FC5D00" w:rsidRPr="00F60CE6">
        <w:rPr>
          <w:rFonts w:ascii="Times New Roman" w:hAnsi="Times New Roman" w:cs="Times New Roman"/>
          <w:sz w:val="24"/>
          <w:szCs w:val="24"/>
        </w:rPr>
        <w:t xml:space="preserve"> 5.2</w:t>
      </w:r>
    </w:p>
    <w:p w14:paraId="67889DCC" w14:textId="2FB9CD3C" w:rsidR="00FC5D00" w:rsidRPr="001335C3" w:rsidRDefault="00FC5D00" w:rsidP="00FC5D0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CE6">
        <w:rPr>
          <w:rFonts w:ascii="Times New Roman" w:eastAsia="Times New Roman" w:hAnsi="Times New Roman" w:cs="Times New Roman"/>
          <w:sz w:val="24"/>
          <w:szCs w:val="24"/>
          <w:lang w:eastAsia="hr-HR"/>
        </w:rPr>
        <w:t>„Potpora za ulaganja u obnovu poljoprivrednog zemljišta i proizvodnog potencijala narušenog elementarnim nepogodama, nepovoljnim klimatskim prilikama i katastrofalnim događajima“</w:t>
      </w:r>
      <w:r w:rsidR="005C0C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programom </w:t>
      </w:r>
      <w:r w:rsidR="005C0C10" w:rsidRPr="005C0C10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dodjele potpora male vrijednosti poljoprivrednicima za ublažavanje i djelomično uklanjanje posljedica prirodnih nepogoda</w:t>
      </w:r>
      <w:r w:rsidR="005C0C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2022 godinu.</w:t>
      </w:r>
    </w:p>
    <w:p w14:paraId="7F1A861A" w14:textId="597D8B49" w:rsidR="00D50B4C" w:rsidRDefault="00FC5D00" w:rsidP="00D50B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50B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Zapisi koj</w:t>
      </w:r>
      <w:r w:rsidR="00D4405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D50B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se odnose na ovaj Program čuvaju se deset fiskalnih godina od dana donošenja posljednje pojedinačne odluke o dodjeli potpore.</w:t>
      </w:r>
    </w:p>
    <w:p w14:paraId="3797A256" w14:textId="63811535" w:rsidR="00D50B4C" w:rsidRDefault="00D50B4C" w:rsidP="00D50B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4. </w:t>
      </w:r>
      <w:r w:rsidR="00AF0B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Krapinsko-zagorska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županija će s osobnim podacima postupati u skladu s Uredbom (EU) 2016/679 Europskog parlamenta i Vijeća od 27. travnja 2016. o zaštiti pojedinaca u vezi s obradom osobnih podataka i o slobodnom kretanju takvih podataka te o stavljanju izvan snage Direktive 95/46/EZ (Opća uredba o zaštiti podataka) (Tekst značajan za EGP) (SL L 119, 4. 5. 2016.) i Ispravkom Uredbe (EU) 2016/679 Europskog parlamenta i Vijeća od 27. travnja 2016. o zaštiti pojedinaca u vezi s obradom osobnih podataka i o slobodnom kretanju takvih podataka te o stavljanju izvan snage Direktive 95/46/EZ (Opća uredba o zaštiti podataka) (SL L 127, 23. 5. 2018.) i Zakonom o provedbi Opće uredbe o zaštiti podataka (»Narodne novine«, broj 42/18.) uz primjenu odgovarajućih tehničkih i sigurnosnih mjera, zaštite osobnih podataka od neovlaštenog pristupa, zlouporabe, otkrivanja gubitka ili uništenja.</w:t>
      </w:r>
    </w:p>
    <w:p w14:paraId="389EFAA7" w14:textId="2254C17F" w:rsidR="00B504F6" w:rsidRDefault="00D50B4C" w:rsidP="00591154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D</w:t>
      </w:r>
      <w:r>
        <w:rPr>
          <w:rFonts w:ascii="Times New Roman" w:hAnsi="Times New Roman" w:cs="Times New Roman"/>
          <w:sz w:val="24"/>
          <w:szCs w:val="24"/>
        </w:rPr>
        <w:t xml:space="preserve">odjela potpora prema ovom Programu regulirana je </w:t>
      </w:r>
      <w:r w:rsidR="003D3388" w:rsidRPr="003D3388">
        <w:rPr>
          <w:rFonts w:ascii="Times New Roman" w:hAnsi="Times New Roman" w:cs="Times New Roman"/>
          <w:sz w:val="24"/>
          <w:szCs w:val="24"/>
        </w:rPr>
        <w:t>Zakonom o državnim potporama („Narodne novine“, br. 47/14. i 69/17.) i Odluk</w:t>
      </w:r>
      <w:r w:rsidR="003D3388">
        <w:rPr>
          <w:rFonts w:ascii="Times New Roman" w:hAnsi="Times New Roman" w:cs="Times New Roman"/>
          <w:sz w:val="24"/>
          <w:szCs w:val="24"/>
        </w:rPr>
        <w:t>om</w:t>
      </w:r>
      <w:r w:rsidR="003D3388" w:rsidRPr="003D3388">
        <w:rPr>
          <w:rFonts w:ascii="Times New Roman" w:hAnsi="Times New Roman" w:cs="Times New Roman"/>
          <w:sz w:val="24"/>
          <w:szCs w:val="24"/>
        </w:rPr>
        <w:t xml:space="preserve"> o pomoći za ublažavanje i djelomično ukidanje posljedica prirode nepogode tuča na područjima Varaždinske, Međimurske, Krapinsko-zagorske, Koprivničko-križevačke, Zagrebačke i Karlovačke županije</w:t>
      </w:r>
      <w:r w:rsidR="003D3388">
        <w:rPr>
          <w:rFonts w:ascii="Times New Roman" w:hAnsi="Times New Roman" w:cs="Times New Roman"/>
          <w:sz w:val="24"/>
          <w:szCs w:val="24"/>
        </w:rPr>
        <w:t>(KLASA: 022-03/22-04/241, URBROJ:50301-05/31-22-2 od 9. lipnj</w:t>
      </w:r>
      <w:r w:rsidR="00F36142">
        <w:rPr>
          <w:rFonts w:ascii="Times New Roman" w:hAnsi="Times New Roman" w:cs="Times New Roman"/>
          <w:sz w:val="24"/>
          <w:szCs w:val="24"/>
        </w:rPr>
        <w:t>a 2022.godine)</w:t>
      </w:r>
      <w:r w:rsidR="000E08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F0B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Krapinsko-zagorska</w:t>
      </w:r>
      <w:r w:rsidR="00D44058" w:rsidRPr="00D4405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44058" w:rsidRPr="00D4405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županija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će voditi evidenciju potpora male vrijednosti dodijeljenih na temelju ovoga Programa te ih unijeti u registar potpora </w:t>
      </w:r>
      <w:r w:rsidR="00D4405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Ministarstva financija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46029F7A" w14:textId="77777777" w:rsidR="00B504F6" w:rsidRDefault="00B504F6" w:rsidP="00724350">
      <w:pPr>
        <w:ind w:firstLine="708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p w14:paraId="2911C0B4" w14:textId="5D695FC4" w:rsidR="00212C39" w:rsidRDefault="00D50B4C" w:rsidP="00212C39">
      <w:pPr>
        <w:ind w:firstLine="708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Ovaj P</w:t>
      </w:r>
      <w:r w:rsidR="00D44058">
        <w:rPr>
          <w:rFonts w:ascii="Times New Roman" w:hAnsi="Times New Roman" w:cs="Times New Roman"/>
          <w:sz w:val="24"/>
          <w:szCs w:val="24"/>
        </w:rPr>
        <w:t>rogr</w:t>
      </w:r>
      <w:r w:rsidR="00AF0B45">
        <w:rPr>
          <w:rFonts w:ascii="Times New Roman" w:hAnsi="Times New Roman" w:cs="Times New Roman"/>
          <w:sz w:val="24"/>
          <w:szCs w:val="24"/>
        </w:rPr>
        <w:t>am stupa na snagu prvi dan od dana objave u „Službenom glasniku Krapinsko-zagorske županije“</w:t>
      </w:r>
      <w:r w:rsidRPr="009A4381">
        <w:rPr>
          <w:rFonts w:ascii="Times New Roman" w:hAnsi="Times New Roman" w:cs="Times New Roman"/>
          <w:sz w:val="24"/>
          <w:szCs w:val="24"/>
        </w:rPr>
        <w:t>.</w:t>
      </w:r>
    </w:p>
    <w:p w14:paraId="431EB4B6" w14:textId="2AD7BF1C" w:rsidR="00D50B4C" w:rsidRPr="00212C39" w:rsidRDefault="00212C39" w:rsidP="00212C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 w:rsidR="00D50B4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PRILOG</w:t>
      </w:r>
    </w:p>
    <w:p w14:paraId="0C0788FB" w14:textId="77777777" w:rsidR="00D50B4C" w:rsidRPr="001335C3" w:rsidRDefault="00D50B4C" w:rsidP="0093432C">
      <w:pPr>
        <w:rPr>
          <w:rFonts w:ascii="Times New Roman" w:hAnsi="Times New Roman" w:cs="Times New Roman"/>
          <w:lang w:eastAsia="hr-HR"/>
        </w:rPr>
      </w:pPr>
      <w:r w:rsidRPr="001335C3">
        <w:rPr>
          <w:rFonts w:ascii="Times New Roman" w:hAnsi="Times New Roman" w:cs="Times New Roman"/>
          <w:lang w:eastAsia="hr-HR"/>
        </w:rPr>
        <w:t>KRITERIJI ZA ADMINISTRATIVNU PROVJERU PRIJAVE I KRITERIJI ZA PROVJERU PRIHVATLJIVOSTI PODNOSITELJA</w:t>
      </w:r>
    </w:p>
    <w:p w14:paraId="181EB704" w14:textId="77777777" w:rsidR="00D50B4C" w:rsidRDefault="00D50B4C" w:rsidP="00D50B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1) ADMINISTRATIVNA PROVJERA PRIJAVE</w:t>
      </w:r>
    </w:p>
    <w:tbl>
      <w:tblPr>
        <w:tblW w:w="8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574"/>
        <w:gridCol w:w="1710"/>
        <w:gridCol w:w="1701"/>
      </w:tblGrid>
      <w:tr w:rsidR="00D50B4C" w14:paraId="62C3AF69" w14:textId="77777777" w:rsidTr="009C5FE1">
        <w:trPr>
          <w:trHeight w:val="152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FBFE9" w14:textId="77777777" w:rsidR="00D50B4C" w:rsidRDefault="00D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RB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234F9" w14:textId="77777777" w:rsidR="00D50B4C" w:rsidRDefault="00D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KRITERIJ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C6FA84" w14:textId="77777777" w:rsidR="00D50B4C" w:rsidRDefault="00D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856D6C" w14:textId="77777777" w:rsidR="00D50B4C" w:rsidRDefault="00D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9C5FE1" w14:paraId="4A8379F1" w14:textId="77777777" w:rsidTr="00D50B4C">
        <w:trPr>
          <w:trHeight w:val="1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D2D8F" w14:textId="77777777" w:rsidR="009C5FE1" w:rsidRDefault="009C5FE1" w:rsidP="009C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97554" w14:textId="77777777" w:rsidR="009C5FE1" w:rsidRDefault="009C5FE1" w:rsidP="009C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Prijava je podnesena u roku propisanim Javnim pozivom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70210" w14:textId="77777777" w:rsidR="009C5FE1" w:rsidRDefault="009C5FE1" w:rsidP="009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704E4" w14:textId="77777777" w:rsidR="009C5FE1" w:rsidRDefault="009C5FE1" w:rsidP="009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  <w:tr w:rsidR="009C5FE1" w14:paraId="23B4B0BA" w14:textId="77777777" w:rsidTr="00D50B4C">
        <w:trPr>
          <w:trHeight w:val="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9E798" w14:textId="77777777" w:rsidR="009C5FE1" w:rsidRDefault="009C5FE1" w:rsidP="009C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69248" w14:textId="77777777" w:rsidR="009C5FE1" w:rsidRDefault="009C5FE1" w:rsidP="009C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Dopuna prijave i/ili obrazloženje je dostavljena u za to zadanom roku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68263" w14:textId="77777777" w:rsidR="009C5FE1" w:rsidRDefault="009C5FE1" w:rsidP="009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4EC94" w14:textId="77777777" w:rsidR="009C5FE1" w:rsidRDefault="009C5FE1" w:rsidP="009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  <w:tr w:rsidR="009C5FE1" w14:paraId="350B0327" w14:textId="77777777" w:rsidTr="00D50B4C">
        <w:trPr>
          <w:trHeight w:val="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C8392" w14:textId="77777777" w:rsidR="009C5FE1" w:rsidRDefault="009C5FE1" w:rsidP="009C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05420" w14:textId="77777777" w:rsidR="009C5FE1" w:rsidRDefault="009C5FE1" w:rsidP="009C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Prijava je popunjena u cijelosti i sadrži sve potrebne priloge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283287" w14:textId="77777777" w:rsidR="009C5FE1" w:rsidRDefault="009C5FE1" w:rsidP="009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275C41" w14:textId="77777777" w:rsidR="009C5FE1" w:rsidRDefault="009C5FE1" w:rsidP="009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</w:tbl>
    <w:p w14:paraId="0284CB55" w14:textId="77777777" w:rsidR="00D50B4C" w:rsidRDefault="00D50B4C" w:rsidP="00BF1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2) PROVJERA PRIHVATLJIVOSTI PODNOSITELJA</w:t>
      </w:r>
    </w:p>
    <w:tbl>
      <w:tblPr>
        <w:tblW w:w="8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794"/>
        <w:gridCol w:w="851"/>
        <w:gridCol w:w="1417"/>
      </w:tblGrid>
      <w:tr w:rsidR="00D50B4C" w14:paraId="5A169A63" w14:textId="77777777" w:rsidTr="009C5FE1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93F64" w14:textId="77777777" w:rsidR="00D50B4C" w:rsidRDefault="00D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RB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1AC0F" w14:textId="77777777" w:rsidR="00D50B4C" w:rsidRDefault="00D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KRITERIJ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B285ED" w14:textId="77777777" w:rsidR="00D50B4C" w:rsidRDefault="00D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C8C411" w14:textId="77777777" w:rsidR="00D50B4C" w:rsidRDefault="00D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9C5FE1" w14:paraId="7A1AC93D" w14:textId="77777777" w:rsidTr="00D50B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DBC7B" w14:textId="77777777" w:rsidR="009C5FE1" w:rsidRDefault="009C5FE1" w:rsidP="009C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47F77" w14:textId="2C12F6E0" w:rsidR="009C5FE1" w:rsidRDefault="009C5FE1" w:rsidP="00EE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Podnositelj prijave ima </w:t>
            </w:r>
            <w:r w:rsidR="00EE30B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štetu na imovini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evidentiran</w:t>
            </w:r>
            <w:r w:rsidR="00EE30B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Registru šteta</w:t>
            </w:r>
            <w:r w:rsidR="00EE30B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od prirodnih nepogoda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AEEB0" w14:textId="77777777" w:rsidR="009C5FE1" w:rsidRPr="00BF144E" w:rsidRDefault="009C5FE1" w:rsidP="009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BF144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3DCD0" w14:textId="77777777" w:rsidR="009C5FE1" w:rsidRPr="00BF144E" w:rsidRDefault="009C5FE1" w:rsidP="009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BF144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  <w:tr w:rsidR="009C5FE1" w14:paraId="4B5A09CE" w14:textId="77777777" w:rsidTr="00D50B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71368" w14:textId="77777777" w:rsidR="009C5FE1" w:rsidRDefault="009C5FE1" w:rsidP="009C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06C80" w14:textId="6B0140A5" w:rsidR="009C5FE1" w:rsidRDefault="009C5FE1" w:rsidP="00EE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Podnositelj prijave </w:t>
            </w:r>
            <w:r w:rsidR="00D44058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 dobio potpore male vrijednosti koje bi zbrojene s traženim bespovratnim sredstvima prešle 20</w:t>
            </w:r>
            <w:r w:rsidR="00D44058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.000</w:t>
            </w:r>
            <w:r w:rsidR="00EE30B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,00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EUR u razdoblju od tri fiskalne godine (prethodne dvije i tekuća fiskalna godina)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F3DBF" w14:textId="77777777" w:rsidR="009C5FE1" w:rsidRPr="00BF144E" w:rsidRDefault="009C5FE1" w:rsidP="00BF144E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F144E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09AA9" w14:textId="77777777" w:rsidR="009C5FE1" w:rsidRPr="00BF144E" w:rsidRDefault="009C5FE1" w:rsidP="00BF14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F144E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NE</w:t>
            </w:r>
          </w:p>
        </w:tc>
      </w:tr>
      <w:tr w:rsidR="00BF144E" w14:paraId="6344304F" w14:textId="77777777" w:rsidTr="009C5F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6F774" w14:textId="77777777" w:rsidR="00BF144E" w:rsidRPr="009C5FE1" w:rsidRDefault="00BF144E" w:rsidP="00BF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01241" w14:textId="28D11709" w:rsidR="00BF144E" w:rsidRPr="009C5FE1" w:rsidRDefault="00BF144E" w:rsidP="00D4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Podnositelj prijave </w:t>
            </w:r>
            <w:r w:rsidR="00D44058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je za istu namjenu koristio </w:t>
            </w:r>
            <w:r w:rsidRPr="00037DC9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sredstva iz drugih programa u okviru nacionalnog proračuna i drugih javnih izvora, javnih fondova Europske unije i izvan Europske unije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91DC9" w14:textId="77777777" w:rsidR="00BF144E" w:rsidRPr="00BF144E" w:rsidRDefault="00BF144E" w:rsidP="00BF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BF144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85727" w14:textId="77777777" w:rsidR="00BF144E" w:rsidRPr="00BF144E" w:rsidRDefault="00BF144E" w:rsidP="00BF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BF144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  <w:tr w:rsidR="00306810" w14:paraId="6643EE5A" w14:textId="77777777" w:rsidTr="009C5F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CBE6C2" w14:textId="3585C110" w:rsidR="00306810" w:rsidRDefault="00306810" w:rsidP="00306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605394" w14:textId="657E2EC5" w:rsidR="00306810" w:rsidRDefault="00306810" w:rsidP="00306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Podnositelj prijave</w:t>
            </w:r>
            <w:r>
              <w:t xml:space="preserve"> </w:t>
            </w:r>
            <w:r w:rsidRPr="0030681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poduzetnik u teškoćama</w:t>
            </w:r>
            <w:r>
              <w:rPr>
                <w:rStyle w:val="Referencafusnote"/>
                <w:rFonts w:eastAsia="Times New Roman" w:cs="Times New Roman"/>
                <w:color w:val="231F20"/>
                <w:szCs w:val="18"/>
                <w:bdr w:val="none" w:sz="0" w:space="0" w:color="auto" w:frame="1"/>
                <w:lang w:eastAsia="hr-HR"/>
              </w:rPr>
              <w:footnoteReference w:id="2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7329F5" w14:textId="083EF883" w:rsidR="00306810" w:rsidRPr="00BF144E" w:rsidRDefault="00306810" w:rsidP="0030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BF144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1D89FF" w14:textId="72D06100" w:rsidR="00306810" w:rsidRPr="00BF144E" w:rsidRDefault="00306810" w:rsidP="0030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BF144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</w:tbl>
    <w:p w14:paraId="49FE28EE" w14:textId="77777777" w:rsidR="00673E79" w:rsidRDefault="00CB1BBD" w:rsidP="00101EEA"/>
    <w:p w14:paraId="2E8BDA04" w14:textId="7456034B" w:rsidR="000A534A" w:rsidRPr="000A534A" w:rsidRDefault="000A534A" w:rsidP="000A534A">
      <w:pPr>
        <w:spacing w:after="0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0A534A">
        <w:rPr>
          <w:rFonts w:ascii="Times New Roman" w:hAnsi="Times New Roman" w:cs="Times New Roman"/>
          <w:b/>
        </w:rPr>
        <w:t xml:space="preserve">PREDSJEDNIK </w:t>
      </w:r>
    </w:p>
    <w:p w14:paraId="0664931B" w14:textId="77282C35" w:rsidR="000A534A" w:rsidRPr="000A534A" w:rsidRDefault="000A534A" w:rsidP="000A534A">
      <w:pPr>
        <w:spacing w:after="0"/>
        <w:ind w:left="6372"/>
        <w:rPr>
          <w:rFonts w:ascii="Times New Roman" w:hAnsi="Times New Roman" w:cs="Times New Roman"/>
          <w:b/>
        </w:rPr>
      </w:pPr>
      <w:r w:rsidRPr="000A534A">
        <w:rPr>
          <w:rFonts w:ascii="Times New Roman" w:hAnsi="Times New Roman" w:cs="Times New Roman"/>
          <w:b/>
        </w:rPr>
        <w:t>ŽUPANIJSKE SKUPŠTINE</w:t>
      </w:r>
    </w:p>
    <w:p w14:paraId="22C94ADC" w14:textId="1F49A215" w:rsidR="000A534A" w:rsidRDefault="000A534A" w:rsidP="000A534A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0A534A">
        <w:rPr>
          <w:rFonts w:ascii="Times New Roman" w:hAnsi="Times New Roman" w:cs="Times New Roman"/>
        </w:rPr>
        <w:t>Zlatko Šorša</w:t>
      </w:r>
    </w:p>
    <w:p w14:paraId="66DBB008" w14:textId="184B4D6D" w:rsidR="000A534A" w:rsidRPr="00B57461" w:rsidRDefault="00B57461" w:rsidP="00B5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61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1BE61A21" w14:textId="2F287C45" w:rsidR="00B57461" w:rsidRPr="00B57461" w:rsidRDefault="00B57461" w:rsidP="00B57461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7461">
        <w:rPr>
          <w:rFonts w:ascii="Times New Roman" w:hAnsi="Times New Roman" w:cs="Times New Roman"/>
          <w:sz w:val="24"/>
          <w:szCs w:val="24"/>
        </w:rPr>
        <w:t>Upravni odjel za gospodarstvo</w:t>
      </w:r>
      <w:r>
        <w:rPr>
          <w:rFonts w:ascii="Times New Roman" w:hAnsi="Times New Roman" w:cs="Times New Roman"/>
          <w:sz w:val="24"/>
          <w:szCs w:val="24"/>
        </w:rPr>
        <w:t>, poljoprivredu, turizam, promet i komunalnu infrastrukturu, ovdje,</w:t>
      </w:r>
    </w:p>
    <w:p w14:paraId="1F3B53CB" w14:textId="53708E48" w:rsidR="00B57461" w:rsidRPr="00B57461" w:rsidRDefault="00B57461" w:rsidP="00B57461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57461">
        <w:rPr>
          <w:rFonts w:ascii="Times New Roman" w:hAnsi="Times New Roman" w:cs="Times New Roman"/>
          <w:sz w:val="24"/>
          <w:szCs w:val="24"/>
        </w:rPr>
        <w:t>Službeni glasnik</w:t>
      </w:r>
      <w:r>
        <w:rPr>
          <w:rFonts w:ascii="Times New Roman" w:hAnsi="Times New Roman" w:cs="Times New Roman"/>
          <w:sz w:val="24"/>
          <w:szCs w:val="24"/>
        </w:rPr>
        <w:t xml:space="preserve"> Krapinsko-zagorske županije“</w:t>
      </w:r>
      <w:r w:rsidRPr="00B57461">
        <w:rPr>
          <w:rFonts w:ascii="Times New Roman" w:hAnsi="Times New Roman" w:cs="Times New Roman"/>
          <w:sz w:val="24"/>
          <w:szCs w:val="24"/>
        </w:rPr>
        <w:t>, za objavu,</w:t>
      </w:r>
    </w:p>
    <w:p w14:paraId="383DEBB3" w14:textId="0415429D" w:rsidR="00B57461" w:rsidRPr="00B57461" w:rsidRDefault="00B57461" w:rsidP="00B57461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7461">
        <w:rPr>
          <w:rFonts w:ascii="Times New Roman" w:hAnsi="Times New Roman" w:cs="Times New Roman"/>
          <w:sz w:val="24"/>
          <w:szCs w:val="24"/>
        </w:rPr>
        <w:t>Za prilog zapisniku, ovdje,</w:t>
      </w:r>
    </w:p>
    <w:p w14:paraId="3EA927B3" w14:textId="01BDEDFF" w:rsidR="00B57461" w:rsidRPr="00B57461" w:rsidRDefault="00B57461" w:rsidP="00B57461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7461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57461">
        <w:rPr>
          <w:rFonts w:ascii="Times New Roman" w:hAnsi="Times New Roman" w:cs="Times New Roman"/>
          <w:sz w:val="24"/>
          <w:szCs w:val="24"/>
        </w:rPr>
        <w:t>birku isprava, ovdje,</w:t>
      </w:r>
    </w:p>
    <w:p w14:paraId="5C4ACFCD" w14:textId="4E59ECC2" w:rsidR="00B57461" w:rsidRPr="00B57461" w:rsidRDefault="00B57461" w:rsidP="00B57461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7461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57461">
        <w:rPr>
          <w:rFonts w:ascii="Times New Roman" w:hAnsi="Times New Roman" w:cs="Times New Roman"/>
          <w:sz w:val="24"/>
          <w:szCs w:val="24"/>
        </w:rPr>
        <w:t>mohrana.</w:t>
      </w:r>
    </w:p>
    <w:sectPr w:rsidR="00B57461" w:rsidRPr="00B57461" w:rsidSect="000940B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87E7" w14:textId="77777777" w:rsidR="007B52BA" w:rsidRDefault="007B52BA" w:rsidP="009671B9">
      <w:pPr>
        <w:spacing w:after="0" w:line="240" w:lineRule="auto"/>
      </w:pPr>
      <w:r>
        <w:separator/>
      </w:r>
    </w:p>
  </w:endnote>
  <w:endnote w:type="continuationSeparator" w:id="0">
    <w:p w14:paraId="2BD88BEE" w14:textId="77777777" w:rsidR="007B52BA" w:rsidRDefault="007B52BA" w:rsidP="009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438000"/>
      <w:docPartObj>
        <w:docPartGallery w:val="Page Numbers (Bottom of Page)"/>
        <w:docPartUnique/>
      </w:docPartObj>
    </w:sdtPr>
    <w:sdtEndPr/>
    <w:sdtContent>
      <w:p w14:paraId="44E97E86" w14:textId="2B999823" w:rsidR="000940BC" w:rsidRDefault="000940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FD091" w14:textId="77777777" w:rsidR="000940BC" w:rsidRDefault="000940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AF23" w14:textId="77777777" w:rsidR="007B52BA" w:rsidRDefault="007B52BA" w:rsidP="009671B9">
      <w:pPr>
        <w:spacing w:after="0" w:line="240" w:lineRule="auto"/>
      </w:pPr>
      <w:r>
        <w:separator/>
      </w:r>
    </w:p>
  </w:footnote>
  <w:footnote w:type="continuationSeparator" w:id="0">
    <w:p w14:paraId="4B422366" w14:textId="77777777" w:rsidR="007B52BA" w:rsidRDefault="007B52BA" w:rsidP="009671B9">
      <w:pPr>
        <w:spacing w:after="0" w:line="240" w:lineRule="auto"/>
      </w:pPr>
      <w:r>
        <w:continuationSeparator/>
      </w:r>
    </w:p>
  </w:footnote>
  <w:footnote w:id="1">
    <w:p w14:paraId="5C55FBB0" w14:textId="77777777" w:rsidR="009671B9" w:rsidRPr="00687A85" w:rsidRDefault="009671B9" w:rsidP="009671B9">
      <w:pPr>
        <w:pStyle w:val="Tekstfusnote"/>
        <w:rPr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687A85">
        <w:t xml:space="preserve"> </w:t>
      </w:r>
      <w:hyperlink r:id="rId1" w:history="1">
        <w:r w:rsidRPr="00687A85">
          <w:t>https://eur-lex.europa.eu/LexUriServ/LexUriServ.do?uri=OJ:L:2013:352:0001:0008:HR:PDF</w:t>
        </w:r>
      </w:hyperlink>
    </w:p>
  </w:footnote>
  <w:footnote w:id="2">
    <w:p w14:paraId="34D52418" w14:textId="3D05C1D8" w:rsidR="00306810" w:rsidRDefault="00306810" w:rsidP="00306810">
      <w:pPr>
        <w:pStyle w:val="Tekstfusnote"/>
        <w:rPr>
          <w:sz w:val="18"/>
          <w:lang w:val="hr-HR"/>
        </w:rPr>
      </w:pPr>
      <w:r w:rsidRPr="0079627F">
        <w:rPr>
          <w:rStyle w:val="Referencafusnote"/>
          <w:lang w:val="hr-HR"/>
        </w:rPr>
        <w:footnoteRef/>
      </w:r>
      <w:r w:rsidRPr="0079627F">
        <w:rPr>
          <w:lang w:val="hr-HR"/>
        </w:rPr>
        <w:t xml:space="preserve"> „</w:t>
      </w:r>
      <w:r w:rsidRPr="0079627F">
        <w:rPr>
          <w:sz w:val="18"/>
          <w:lang w:val="hr-HR"/>
        </w:rPr>
        <w:t xml:space="preserve">poduzetnik u teškoćama“ – poduzetnik u teškoćama je poduzetnik za kojeg vrijedi najmanje jedna od sljedećih okolnosti kako je definirano Uredbom (EU) br. </w:t>
      </w:r>
      <w:r w:rsidRPr="0079627F">
        <w:rPr>
          <w:sz w:val="18"/>
          <w:lang w:val="hr-HR"/>
        </w:rPr>
        <w:t>651/2014:</w:t>
      </w:r>
      <w:r w:rsidRPr="0079627F">
        <w:rPr>
          <w:sz w:val="18"/>
          <w:lang w:val="hr-HR"/>
        </w:rPr>
        <w:br/>
        <w:t>(a)</w:t>
      </w:r>
      <w:r w:rsidRPr="0079627F">
        <w:rPr>
          <w:sz w:val="18"/>
          <w:lang w:val="hr-HR"/>
        </w:rPr>
        <w:tab/>
        <w:t>u slučaju društva s ograničenom odgovornošću (osim MSP-a koji postoji manje od tri godine), ako je više od polovice njegova vlasničkog kapitala izgubljeno zbog prenesenih gubitaka</w:t>
      </w:r>
      <w:r w:rsidRPr="0079627F">
        <w:rPr>
          <w:sz w:val="18"/>
          <w:lang w:val="hr-HR"/>
        </w:rPr>
        <w:br/>
        <w:t>(b)</w:t>
      </w:r>
      <w:r w:rsidRPr="0079627F">
        <w:rPr>
          <w:sz w:val="18"/>
          <w:lang w:val="hr-HR"/>
        </w:rPr>
        <w:tab/>
        <w:t>u slučaju društva u kojem najmanje nekoliko članova snosi neograničenu odgovornost za dug društva (osim MSP-a koji postoji manje od tri godine), ako je više od polovice njegova kapitala navedenog u financijskom izvještaju društva izgubljeno zbog prenesenih gubitaka</w:t>
      </w:r>
      <w:r w:rsidRPr="0079627F">
        <w:rPr>
          <w:sz w:val="18"/>
          <w:lang w:val="hr-HR"/>
        </w:rPr>
        <w:br/>
        <w:t>(c)</w:t>
      </w:r>
      <w:r w:rsidRPr="0079627F">
        <w:rPr>
          <w:sz w:val="18"/>
          <w:lang w:val="hr-HR"/>
        </w:rPr>
        <w:tab/>
        <w:t>ako se nad poduzetnikom provodi cjelokupni stečajni postupak ili on ispunjava kriterije u skladu s nacionalnim pravom da se nad njim provede cjelokupni stečajni postupak na zahtjev vjerovnika</w:t>
      </w:r>
      <w:r w:rsidRPr="0079627F">
        <w:rPr>
          <w:sz w:val="18"/>
          <w:lang w:val="hr-HR"/>
        </w:rPr>
        <w:br/>
        <w:t>(d)</w:t>
      </w:r>
      <w:r w:rsidRPr="0079627F">
        <w:rPr>
          <w:sz w:val="18"/>
          <w:lang w:val="hr-HR"/>
        </w:rPr>
        <w:tab/>
        <w:t>ako je poduzetnik primio potporu za sanaciju, a još nije nadoknadio zajam ili okončao jamstvo, ili je primio potporu za restrukturiranje, a još je podložan planu restrukturiranja.</w:t>
      </w:r>
    </w:p>
    <w:p w14:paraId="20EA566F" w14:textId="5902A76E" w:rsidR="00B57461" w:rsidRDefault="00B57461" w:rsidP="00306810">
      <w:pPr>
        <w:pStyle w:val="Tekstfusnote"/>
        <w:rPr>
          <w:sz w:val="18"/>
          <w:lang w:val="hr-HR"/>
        </w:rPr>
      </w:pPr>
    </w:p>
    <w:p w14:paraId="55DE0F43" w14:textId="640A3745" w:rsidR="00B57461" w:rsidRDefault="00B57461" w:rsidP="00306810">
      <w:pPr>
        <w:pStyle w:val="Tekstfusnote"/>
        <w:rPr>
          <w:sz w:val="18"/>
          <w:lang w:val="hr-HR"/>
        </w:rPr>
      </w:pPr>
      <w:r>
        <w:rPr>
          <w:sz w:val="18"/>
          <w:lang w:val="hr-HR"/>
        </w:rPr>
        <w:t>Dostaviti</w:t>
      </w:r>
    </w:p>
    <w:p w14:paraId="76F75137" w14:textId="77777777" w:rsidR="00B57461" w:rsidRPr="0079627F" w:rsidRDefault="00B57461" w:rsidP="00306810">
      <w:pPr>
        <w:pStyle w:val="Tekstfusnote"/>
        <w:rPr>
          <w:sz w:val="18"/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2D1"/>
    <w:multiLevelType w:val="hybridMultilevel"/>
    <w:tmpl w:val="BDEED820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>
      <w:start w:val="1"/>
      <w:numFmt w:val="lowerRoman"/>
      <w:lvlText w:val="%3."/>
      <w:lvlJc w:val="right"/>
      <w:pPr>
        <w:ind w:left="2018" w:hanging="180"/>
      </w:pPr>
    </w:lvl>
    <w:lvl w:ilvl="3" w:tplc="041A000F">
      <w:start w:val="1"/>
      <w:numFmt w:val="decimal"/>
      <w:lvlText w:val="%4."/>
      <w:lvlJc w:val="left"/>
      <w:pPr>
        <w:ind w:left="2738" w:hanging="360"/>
      </w:pPr>
    </w:lvl>
    <w:lvl w:ilvl="4" w:tplc="041A0019">
      <w:start w:val="1"/>
      <w:numFmt w:val="lowerLetter"/>
      <w:lvlText w:val="%5."/>
      <w:lvlJc w:val="left"/>
      <w:pPr>
        <w:ind w:left="3458" w:hanging="360"/>
      </w:pPr>
    </w:lvl>
    <w:lvl w:ilvl="5" w:tplc="041A001B">
      <w:start w:val="1"/>
      <w:numFmt w:val="lowerRoman"/>
      <w:lvlText w:val="%6."/>
      <w:lvlJc w:val="right"/>
      <w:pPr>
        <w:ind w:left="4178" w:hanging="180"/>
      </w:pPr>
    </w:lvl>
    <w:lvl w:ilvl="6" w:tplc="041A000F">
      <w:start w:val="1"/>
      <w:numFmt w:val="decimal"/>
      <w:lvlText w:val="%7."/>
      <w:lvlJc w:val="left"/>
      <w:pPr>
        <w:ind w:left="4898" w:hanging="360"/>
      </w:pPr>
    </w:lvl>
    <w:lvl w:ilvl="7" w:tplc="041A0019">
      <w:start w:val="1"/>
      <w:numFmt w:val="lowerLetter"/>
      <w:lvlText w:val="%8."/>
      <w:lvlJc w:val="left"/>
      <w:pPr>
        <w:ind w:left="5618" w:hanging="360"/>
      </w:pPr>
    </w:lvl>
    <w:lvl w:ilvl="8" w:tplc="041A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7E86586"/>
    <w:multiLevelType w:val="hybridMultilevel"/>
    <w:tmpl w:val="1786B8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7DD8"/>
    <w:multiLevelType w:val="hybridMultilevel"/>
    <w:tmpl w:val="1C1CD926"/>
    <w:lvl w:ilvl="0" w:tplc="FC9A4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E399F"/>
    <w:multiLevelType w:val="hybridMultilevel"/>
    <w:tmpl w:val="2A508D46"/>
    <w:lvl w:ilvl="0" w:tplc="041A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871CD"/>
    <w:multiLevelType w:val="hybridMultilevel"/>
    <w:tmpl w:val="1FB49036"/>
    <w:lvl w:ilvl="0" w:tplc="AA064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688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7414570">
    <w:abstractNumId w:val="2"/>
  </w:num>
  <w:num w:numId="3" w16cid:durableId="2978819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9001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8804827">
    <w:abstractNumId w:val="3"/>
  </w:num>
  <w:num w:numId="6" w16cid:durableId="1265066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B2"/>
    <w:rsid w:val="00003A67"/>
    <w:rsid w:val="00007480"/>
    <w:rsid w:val="00013F7E"/>
    <w:rsid w:val="0004208D"/>
    <w:rsid w:val="00085421"/>
    <w:rsid w:val="000940BC"/>
    <w:rsid w:val="000A534A"/>
    <w:rsid w:val="000A65DF"/>
    <w:rsid w:val="000B035B"/>
    <w:rsid w:val="000B54ED"/>
    <w:rsid w:val="000B56AA"/>
    <w:rsid w:val="000E0836"/>
    <w:rsid w:val="000E6855"/>
    <w:rsid w:val="00101EEA"/>
    <w:rsid w:val="00122DE3"/>
    <w:rsid w:val="00123D6A"/>
    <w:rsid w:val="001335C3"/>
    <w:rsid w:val="001442AF"/>
    <w:rsid w:val="00150A48"/>
    <w:rsid w:val="001859F2"/>
    <w:rsid w:val="00194DE1"/>
    <w:rsid w:val="001B28EF"/>
    <w:rsid w:val="001E406E"/>
    <w:rsid w:val="00212C39"/>
    <w:rsid w:val="00230BA3"/>
    <w:rsid w:val="00250BF0"/>
    <w:rsid w:val="00251B8C"/>
    <w:rsid w:val="00256144"/>
    <w:rsid w:val="002B7656"/>
    <w:rsid w:val="002F24CA"/>
    <w:rsid w:val="00302D3A"/>
    <w:rsid w:val="00304A2E"/>
    <w:rsid w:val="00306810"/>
    <w:rsid w:val="00311A96"/>
    <w:rsid w:val="00341B2B"/>
    <w:rsid w:val="00351085"/>
    <w:rsid w:val="00351105"/>
    <w:rsid w:val="00351E76"/>
    <w:rsid w:val="00357A93"/>
    <w:rsid w:val="003754F8"/>
    <w:rsid w:val="003D1B27"/>
    <w:rsid w:val="003D3388"/>
    <w:rsid w:val="003F5E7B"/>
    <w:rsid w:val="00411381"/>
    <w:rsid w:val="00431EAB"/>
    <w:rsid w:val="00451E6E"/>
    <w:rsid w:val="00461A03"/>
    <w:rsid w:val="00484C62"/>
    <w:rsid w:val="004A0897"/>
    <w:rsid w:val="004A76BE"/>
    <w:rsid w:val="004B627A"/>
    <w:rsid w:val="004C7FBF"/>
    <w:rsid w:val="004D637C"/>
    <w:rsid w:val="004E00CD"/>
    <w:rsid w:val="004E113A"/>
    <w:rsid w:val="004E47DC"/>
    <w:rsid w:val="00511D49"/>
    <w:rsid w:val="00583D22"/>
    <w:rsid w:val="00591154"/>
    <w:rsid w:val="005C0C10"/>
    <w:rsid w:val="005D25CB"/>
    <w:rsid w:val="005D2C7D"/>
    <w:rsid w:val="005E024D"/>
    <w:rsid w:val="00617414"/>
    <w:rsid w:val="00647394"/>
    <w:rsid w:val="00685240"/>
    <w:rsid w:val="00692422"/>
    <w:rsid w:val="00696532"/>
    <w:rsid w:val="00697425"/>
    <w:rsid w:val="006A35F1"/>
    <w:rsid w:val="006D0A30"/>
    <w:rsid w:val="006F2214"/>
    <w:rsid w:val="00724350"/>
    <w:rsid w:val="00733D9D"/>
    <w:rsid w:val="007448DB"/>
    <w:rsid w:val="007463AE"/>
    <w:rsid w:val="007703C8"/>
    <w:rsid w:val="00773999"/>
    <w:rsid w:val="00781B73"/>
    <w:rsid w:val="00785D42"/>
    <w:rsid w:val="00794F69"/>
    <w:rsid w:val="0079627F"/>
    <w:rsid w:val="007B52BA"/>
    <w:rsid w:val="007F0B92"/>
    <w:rsid w:val="0082027E"/>
    <w:rsid w:val="008A7A24"/>
    <w:rsid w:val="008C6AB0"/>
    <w:rsid w:val="00903742"/>
    <w:rsid w:val="00911AB2"/>
    <w:rsid w:val="0093432C"/>
    <w:rsid w:val="009671B9"/>
    <w:rsid w:val="00984EA3"/>
    <w:rsid w:val="009A333F"/>
    <w:rsid w:val="009A4381"/>
    <w:rsid w:val="009B7A3F"/>
    <w:rsid w:val="009C5FE1"/>
    <w:rsid w:val="009C68B2"/>
    <w:rsid w:val="00A31559"/>
    <w:rsid w:val="00A55BE6"/>
    <w:rsid w:val="00AF0B45"/>
    <w:rsid w:val="00B21F02"/>
    <w:rsid w:val="00B4668B"/>
    <w:rsid w:val="00B504F6"/>
    <w:rsid w:val="00B57461"/>
    <w:rsid w:val="00BC1976"/>
    <w:rsid w:val="00BC35B4"/>
    <w:rsid w:val="00BF021B"/>
    <w:rsid w:val="00BF144E"/>
    <w:rsid w:val="00C02BA7"/>
    <w:rsid w:val="00C15151"/>
    <w:rsid w:val="00C21379"/>
    <w:rsid w:val="00C8072C"/>
    <w:rsid w:val="00CA5196"/>
    <w:rsid w:val="00CB1BBD"/>
    <w:rsid w:val="00D21CFE"/>
    <w:rsid w:val="00D24A8D"/>
    <w:rsid w:val="00D44058"/>
    <w:rsid w:val="00D455C2"/>
    <w:rsid w:val="00D50B4C"/>
    <w:rsid w:val="00D764FB"/>
    <w:rsid w:val="00DC7FD4"/>
    <w:rsid w:val="00DD25E8"/>
    <w:rsid w:val="00E459D7"/>
    <w:rsid w:val="00E5589D"/>
    <w:rsid w:val="00E5763D"/>
    <w:rsid w:val="00E70C9C"/>
    <w:rsid w:val="00E774C5"/>
    <w:rsid w:val="00ED0664"/>
    <w:rsid w:val="00EE2C62"/>
    <w:rsid w:val="00EE30B3"/>
    <w:rsid w:val="00EF78EE"/>
    <w:rsid w:val="00F23307"/>
    <w:rsid w:val="00F36142"/>
    <w:rsid w:val="00F51648"/>
    <w:rsid w:val="00F60CE6"/>
    <w:rsid w:val="00F6151F"/>
    <w:rsid w:val="00F73A76"/>
    <w:rsid w:val="00F85CC8"/>
    <w:rsid w:val="00FC3067"/>
    <w:rsid w:val="00FC5D00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D4B3"/>
  <w15:chartTrackingRefBased/>
  <w15:docId w15:val="{6442C64C-ED41-4D4F-8F89-21FA52EC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B4C"/>
    <w:pPr>
      <w:spacing w:line="256" w:lineRule="auto"/>
    </w:pPr>
  </w:style>
  <w:style w:type="paragraph" w:styleId="Naslov2">
    <w:name w:val="heading 2"/>
    <w:basedOn w:val="Normal"/>
    <w:link w:val="Naslov2Char"/>
    <w:uiPriority w:val="9"/>
    <w:qFormat/>
    <w:rsid w:val="00FC5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FC5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0B4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50B4C"/>
    <w:pPr>
      <w:ind w:left="720"/>
      <w:contextualSpacing/>
    </w:pPr>
  </w:style>
  <w:style w:type="character" w:customStyle="1" w:styleId="kurziv">
    <w:name w:val="kurziv"/>
    <w:basedOn w:val="Zadanifontodlomka"/>
    <w:rsid w:val="00D50B4C"/>
  </w:style>
  <w:style w:type="character" w:customStyle="1" w:styleId="Naslov2Char">
    <w:name w:val="Naslov 2 Char"/>
    <w:basedOn w:val="Zadanifontodlomka"/>
    <w:link w:val="Naslov2"/>
    <w:uiPriority w:val="9"/>
    <w:rsid w:val="00FC5D0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C5D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C35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35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C35B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35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35B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5B4"/>
    <w:rPr>
      <w:rFonts w:ascii="Segoe UI" w:hAnsi="Segoe UI" w:cs="Segoe UI"/>
      <w:sz w:val="18"/>
      <w:szCs w:val="18"/>
    </w:rPr>
  </w:style>
  <w:style w:type="character" w:styleId="Referencafusnote">
    <w:name w:val="footnote reference"/>
    <w:uiPriority w:val="99"/>
    <w:semiHidden/>
    <w:rsid w:val="009671B9"/>
    <w:rPr>
      <w:rFonts w:ascii="TimesNewRomanPS" w:hAnsi="TimesNewRomanPS"/>
      <w:position w:val="6"/>
      <w:sz w:val="16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96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9671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09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40BC"/>
  </w:style>
  <w:style w:type="paragraph" w:styleId="Podnoje">
    <w:name w:val="footer"/>
    <w:basedOn w:val="Normal"/>
    <w:link w:val="PodnojeChar"/>
    <w:uiPriority w:val="99"/>
    <w:unhideWhenUsed/>
    <w:rsid w:val="0009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xUriServ/LexUriServ.do?uri=OJ:L:2013:352:0001:0008:HR: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B08A-956E-45FA-8A50-E82A3B9E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2187</Words>
  <Characters>12470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Svjetlana Goričan</cp:lastModifiedBy>
  <cp:revision>21</cp:revision>
  <cp:lastPrinted>2022-09-23T11:10:00Z</cp:lastPrinted>
  <dcterms:created xsi:type="dcterms:W3CDTF">2022-08-22T09:09:00Z</dcterms:created>
  <dcterms:modified xsi:type="dcterms:W3CDTF">2022-09-23T12:22:00Z</dcterms:modified>
</cp:coreProperties>
</file>