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2" w:rsidRPr="004936B1" w:rsidRDefault="00C245C2" w:rsidP="004F60E2">
      <w:pPr>
        <w:autoSpaceDE w:val="0"/>
        <w:autoSpaceDN w:val="0"/>
        <w:adjustRightInd w:val="0"/>
        <w:spacing w:after="0" w:line="240" w:lineRule="auto"/>
        <w:ind w:firstLine="2"/>
        <w:jc w:val="center"/>
        <w:rPr>
          <w:rFonts w:ascii="Cambria" w:eastAsia="TimesNewRomanPSMT" w:hAnsi="Cambria" w:cs="TimesNewRomanPSMT"/>
          <w:b/>
          <w:sz w:val="52"/>
          <w:szCs w:val="17"/>
        </w:rPr>
      </w:pPr>
      <w:bookmarkStart w:id="0" w:name="_GoBack"/>
      <w:bookmarkEnd w:id="0"/>
      <w:r w:rsidRPr="004936B1">
        <w:rPr>
          <w:rFonts w:ascii="Cambria" w:eastAsia="TimesNewRomanPSMT" w:hAnsi="Cambria" w:cs="TimesNewRomanPSMT"/>
          <w:b/>
          <w:sz w:val="52"/>
          <w:szCs w:val="17"/>
        </w:rPr>
        <w:t>OSOBNA ISKAZNICA</w:t>
      </w:r>
      <w:r w:rsidR="004F60E2">
        <w:rPr>
          <w:rFonts w:ascii="Cambria" w:eastAsia="TimesNewRomanPSMT" w:hAnsi="Cambria" w:cs="TimesNewRomanPSMT"/>
          <w:b/>
          <w:sz w:val="52"/>
          <w:szCs w:val="17"/>
        </w:rPr>
        <w:t xml:space="preserve"> PROJEKTA</w:t>
      </w:r>
    </w:p>
    <w:p w:rsidR="00C245C2" w:rsidRPr="004936B1" w:rsidRDefault="00C245C2" w:rsidP="004F60E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NewRomanPSMT" w:hAnsi="Cambria" w:cs="TimesNewRomanPSMT"/>
          <w:b/>
          <w:sz w:val="52"/>
          <w:szCs w:val="17"/>
        </w:rPr>
      </w:pPr>
      <w:r w:rsidRPr="004936B1">
        <w:rPr>
          <w:rFonts w:ascii="Cambria" w:eastAsia="TimesNewRomanPSMT" w:hAnsi="Cambria" w:cs="TimesNewRomanPSMT"/>
          <w:b/>
          <w:sz w:val="52"/>
          <w:szCs w:val="17"/>
        </w:rPr>
        <w:t>BALTAZAR</w:t>
      </w:r>
    </w:p>
    <w:p w:rsidR="00C245C2" w:rsidRDefault="00C245C2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</w:p>
    <w:p w:rsidR="00C245C2" w:rsidRDefault="00C245C2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</w:p>
    <w:p w:rsidR="00C245C2" w:rsidRDefault="00C245C2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b/>
          <w:sz w:val="24"/>
          <w:szCs w:val="17"/>
        </w:rPr>
      </w:pPr>
    </w:p>
    <w:p w:rsidR="00C245C2" w:rsidRDefault="00C245C2" w:rsidP="004936B1">
      <w:pPr>
        <w:pBdr>
          <w:bottom w:val="single" w:sz="4" w:space="1" w:color="auto"/>
        </w:pBdr>
        <w:shd w:val="clear" w:color="auto" w:fill="E2EFD9" w:themeFill="accent6" w:themeFillTint="33"/>
        <w:autoSpaceDE w:val="0"/>
        <w:autoSpaceDN w:val="0"/>
        <w:adjustRightInd w:val="0"/>
        <w:spacing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  <w:r w:rsidRPr="00C245C2">
        <w:rPr>
          <w:rFonts w:ascii="Cambria" w:eastAsia="TimesNewRomanPSMT" w:hAnsi="Cambria" w:cs="TimesNewRomanPSMT"/>
          <w:b/>
          <w:sz w:val="24"/>
          <w:szCs w:val="17"/>
        </w:rPr>
        <w:t>UKUPNA VRIJEDNOST PROJEKTA:</w:t>
      </w:r>
      <w:r>
        <w:rPr>
          <w:rFonts w:ascii="Cambria" w:eastAsia="TimesNewRomanPSMT" w:hAnsi="Cambria" w:cs="TimesNewRomanPSMT"/>
          <w:sz w:val="24"/>
          <w:szCs w:val="17"/>
        </w:rPr>
        <w:t xml:space="preserve"> </w:t>
      </w:r>
      <w:r>
        <w:rPr>
          <w:rFonts w:ascii="Cambria" w:eastAsia="TimesNewRomanPSMT" w:hAnsi="Cambria" w:cs="TimesNewRomanPSMT"/>
          <w:sz w:val="24"/>
          <w:szCs w:val="17"/>
        </w:rPr>
        <w:tab/>
      </w:r>
      <w:r>
        <w:rPr>
          <w:rFonts w:ascii="Cambria" w:eastAsia="TimesNewRomanPSMT" w:hAnsi="Cambria" w:cs="TimesNewRomanPSMT"/>
          <w:sz w:val="24"/>
          <w:szCs w:val="17"/>
        </w:rPr>
        <w:tab/>
      </w:r>
      <w:r>
        <w:rPr>
          <w:rFonts w:ascii="Cambria" w:eastAsia="TimesNewRomanPSMT" w:hAnsi="Cambria" w:cs="TimesNewRomanPSMT"/>
          <w:sz w:val="24"/>
          <w:szCs w:val="17"/>
        </w:rPr>
        <w:tab/>
      </w:r>
      <w:r>
        <w:rPr>
          <w:rFonts w:ascii="Cambria" w:eastAsia="TimesNewRomanPSMT" w:hAnsi="Cambria" w:cs="TimesNewRomanPSMT"/>
          <w:sz w:val="24"/>
          <w:szCs w:val="17"/>
        </w:rPr>
        <w:tab/>
        <w:t xml:space="preserve">          2.325.434,75 KUNA</w:t>
      </w:r>
    </w:p>
    <w:p w:rsidR="00C245C2" w:rsidRDefault="00C245C2" w:rsidP="004936B1">
      <w:pPr>
        <w:pBdr>
          <w:bottom w:val="single" w:sz="4" w:space="1" w:color="auto"/>
        </w:pBdr>
        <w:shd w:val="clear" w:color="auto" w:fill="E2EFD9" w:themeFill="accent6" w:themeFillTint="33"/>
        <w:autoSpaceDE w:val="0"/>
        <w:autoSpaceDN w:val="0"/>
        <w:adjustRightInd w:val="0"/>
        <w:spacing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  <w:r w:rsidRPr="00C245C2">
        <w:rPr>
          <w:rFonts w:ascii="Cambria" w:eastAsia="TimesNewRomanPSMT" w:hAnsi="Cambria" w:cs="TimesNewRomanPSMT"/>
          <w:b/>
          <w:sz w:val="24"/>
          <w:szCs w:val="17"/>
        </w:rPr>
        <w:t>FINANCIRANO KROZ EUROPSKI SOCIJALNI FOND:</w:t>
      </w:r>
      <w:r>
        <w:rPr>
          <w:rFonts w:ascii="Cambria" w:eastAsia="TimesNewRomanPSMT" w:hAnsi="Cambria" w:cs="TimesNewRomanPSMT"/>
          <w:sz w:val="24"/>
          <w:szCs w:val="17"/>
        </w:rPr>
        <w:t xml:space="preserve"> </w:t>
      </w:r>
      <w:r>
        <w:rPr>
          <w:rFonts w:ascii="Cambria" w:eastAsia="TimesNewRomanPSMT" w:hAnsi="Cambria" w:cs="TimesNewRomanPSMT"/>
          <w:sz w:val="24"/>
          <w:szCs w:val="17"/>
        </w:rPr>
        <w:tab/>
      </w:r>
      <w:r>
        <w:rPr>
          <w:rFonts w:ascii="Cambria" w:eastAsia="TimesNewRomanPSMT" w:hAnsi="Cambria" w:cs="TimesNewRomanPSMT"/>
          <w:sz w:val="24"/>
          <w:szCs w:val="17"/>
        </w:rPr>
        <w:tab/>
        <w:t xml:space="preserve">          1.825.788,89 KUNA</w:t>
      </w:r>
    </w:p>
    <w:p w:rsidR="00C245C2" w:rsidRPr="00C245C2" w:rsidRDefault="00C245C2" w:rsidP="004936B1">
      <w:pP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b/>
          <w:sz w:val="24"/>
          <w:szCs w:val="17"/>
        </w:rPr>
      </w:pPr>
      <w:r w:rsidRPr="00C245C2">
        <w:rPr>
          <w:rFonts w:ascii="Cambria" w:eastAsia="TimesNewRomanPSMT" w:hAnsi="Cambria" w:cs="TimesNewRomanPSMT"/>
          <w:b/>
          <w:sz w:val="24"/>
          <w:szCs w:val="17"/>
        </w:rPr>
        <w:t xml:space="preserve">FINANCIRANO SREDSTVIMA </w:t>
      </w:r>
    </w:p>
    <w:p w:rsidR="00C245C2" w:rsidRDefault="00C245C2" w:rsidP="004936B1">
      <w:pPr>
        <w:pBdr>
          <w:bottom w:val="single" w:sz="4" w:space="1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  <w:r w:rsidRPr="00C245C2">
        <w:rPr>
          <w:rFonts w:ascii="Cambria" w:eastAsia="TimesNewRomanPSMT" w:hAnsi="Cambria" w:cs="TimesNewRomanPSMT"/>
          <w:b/>
          <w:sz w:val="24"/>
          <w:szCs w:val="17"/>
        </w:rPr>
        <w:t>KRAPINSKO-ZAGORSKE ŽUPANIJE:</w:t>
      </w:r>
      <w:r>
        <w:rPr>
          <w:rFonts w:ascii="Cambria" w:eastAsia="TimesNewRomanPSMT" w:hAnsi="Cambria" w:cs="TimesNewRomanPSMT"/>
          <w:sz w:val="24"/>
          <w:szCs w:val="17"/>
        </w:rPr>
        <w:t xml:space="preserve"> </w:t>
      </w:r>
      <w:r>
        <w:rPr>
          <w:rFonts w:ascii="Cambria" w:eastAsia="TimesNewRomanPSMT" w:hAnsi="Cambria" w:cs="TimesNewRomanPSMT"/>
          <w:sz w:val="24"/>
          <w:szCs w:val="17"/>
        </w:rPr>
        <w:tab/>
      </w:r>
      <w:r>
        <w:rPr>
          <w:rFonts w:ascii="Cambria" w:eastAsia="TimesNewRomanPSMT" w:hAnsi="Cambria" w:cs="TimesNewRomanPSMT"/>
          <w:sz w:val="24"/>
          <w:szCs w:val="17"/>
        </w:rPr>
        <w:tab/>
      </w:r>
      <w:r>
        <w:rPr>
          <w:rFonts w:ascii="Cambria" w:eastAsia="TimesNewRomanPSMT" w:hAnsi="Cambria" w:cs="TimesNewRomanPSMT"/>
          <w:sz w:val="24"/>
          <w:szCs w:val="17"/>
        </w:rPr>
        <w:tab/>
      </w:r>
      <w:r>
        <w:rPr>
          <w:rFonts w:ascii="Cambria" w:eastAsia="TimesNewRomanPSMT" w:hAnsi="Cambria" w:cs="TimesNewRomanPSMT"/>
          <w:sz w:val="24"/>
          <w:szCs w:val="17"/>
        </w:rPr>
        <w:tab/>
      </w:r>
      <w:r>
        <w:rPr>
          <w:rFonts w:ascii="Cambria" w:eastAsia="TimesNewRomanPSMT" w:hAnsi="Cambria" w:cs="TimesNewRomanPSMT"/>
          <w:sz w:val="24"/>
          <w:szCs w:val="17"/>
        </w:rPr>
        <w:tab/>
        <w:t>499.645,86 KUNA</w:t>
      </w:r>
    </w:p>
    <w:p w:rsidR="00C245C2" w:rsidRDefault="00C245C2" w:rsidP="00C245C2">
      <w:pPr>
        <w:autoSpaceDE w:val="0"/>
        <w:autoSpaceDN w:val="0"/>
        <w:adjustRightInd w:val="0"/>
        <w:spacing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</w:p>
    <w:p w:rsidR="00C245C2" w:rsidRPr="00C245C2" w:rsidRDefault="00C245C2" w:rsidP="00AB05D7">
      <w:pPr>
        <w:pBdr>
          <w:bottom w:val="single" w:sz="4" w:space="1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b/>
          <w:sz w:val="24"/>
          <w:szCs w:val="17"/>
        </w:rPr>
      </w:pPr>
      <w:r w:rsidRPr="00C245C2">
        <w:rPr>
          <w:rFonts w:ascii="Cambria" w:eastAsia="TimesNewRomanPSMT" w:hAnsi="Cambria" w:cs="TimesNewRomanPSMT"/>
          <w:b/>
          <w:sz w:val="24"/>
          <w:szCs w:val="17"/>
        </w:rPr>
        <w:t>POZADINA PROJEKTA</w:t>
      </w:r>
    </w:p>
    <w:p w:rsidR="00C245C2" w:rsidRDefault="00C245C2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</w:p>
    <w:p w:rsidR="00A61B66" w:rsidRDefault="00A61B66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  <w:r w:rsidRPr="00A61B66">
        <w:rPr>
          <w:rFonts w:ascii="Cambria" w:eastAsia="TimesNewRomanPSMT" w:hAnsi="Cambria" w:cs="TimesNewRomanPSMT"/>
          <w:sz w:val="24"/>
          <w:szCs w:val="17"/>
        </w:rPr>
        <w:t xml:space="preserve">U Krapinsko-zagorskoj županiji 6% učenika su djeca s poteškoćama koji nastavu polaze prema prilagođenom programu. Podatci Ureda državne uprave te istraživanje u 31 osnovnoj i srednjoj školi, ukazuju da je u </w:t>
      </w:r>
      <w:r>
        <w:rPr>
          <w:rFonts w:ascii="Cambria" w:eastAsia="TimesNewRomanPSMT" w:hAnsi="Cambria" w:cs="TimesNewRomanPSMT"/>
          <w:sz w:val="24"/>
          <w:szCs w:val="17"/>
        </w:rPr>
        <w:t xml:space="preserve">školskoj godini </w:t>
      </w:r>
      <w:r w:rsidRPr="00A61B66">
        <w:rPr>
          <w:rFonts w:ascii="Cambria" w:eastAsia="TimesNewRomanPSMT" w:hAnsi="Cambria" w:cs="TimesNewRomanPSMT"/>
          <w:sz w:val="24"/>
          <w:szCs w:val="17"/>
        </w:rPr>
        <w:t>2013</w:t>
      </w:r>
      <w:r>
        <w:rPr>
          <w:rFonts w:ascii="Cambria" w:eastAsia="TimesNewRomanPSMT" w:hAnsi="Cambria" w:cs="TimesNewRomanPSMT"/>
          <w:sz w:val="24"/>
          <w:szCs w:val="17"/>
        </w:rPr>
        <w:t>.</w:t>
      </w:r>
      <w:r w:rsidRPr="00A61B66">
        <w:rPr>
          <w:rFonts w:ascii="Cambria" w:eastAsia="TimesNewRomanPSMT" w:hAnsi="Cambria" w:cs="TimesNewRomanPSMT"/>
          <w:sz w:val="24"/>
          <w:szCs w:val="17"/>
        </w:rPr>
        <w:t>/</w:t>
      </w:r>
      <w:r>
        <w:rPr>
          <w:rFonts w:ascii="Cambria" w:eastAsia="TimesNewRomanPSMT" w:hAnsi="Cambria" w:cs="TimesNewRomanPSMT"/>
          <w:sz w:val="24"/>
          <w:szCs w:val="17"/>
        </w:rPr>
        <w:t>20</w:t>
      </w:r>
      <w:r w:rsidRPr="00A61B66">
        <w:rPr>
          <w:rFonts w:ascii="Cambria" w:eastAsia="TimesNewRomanPSMT" w:hAnsi="Cambria" w:cs="TimesNewRomanPSMT"/>
          <w:sz w:val="24"/>
          <w:szCs w:val="17"/>
        </w:rPr>
        <w:t xml:space="preserve">14. u školama KZŽ bilo 713 učenika s poteškoćama. Istodobno, u nastavu je bilo uključeno svega 30 pomoćnika. Navedeni podatci pokazuju </w:t>
      </w:r>
      <w:proofErr w:type="spellStart"/>
      <w:r w:rsidRPr="00A61B66">
        <w:rPr>
          <w:rFonts w:ascii="Cambria" w:eastAsia="TimesNewRomanPSMT" w:hAnsi="Cambria" w:cs="TimesNewRomanPSMT"/>
          <w:sz w:val="24"/>
          <w:szCs w:val="17"/>
        </w:rPr>
        <w:t>nesrazmjer</w:t>
      </w:r>
      <w:proofErr w:type="spellEnd"/>
      <w:r w:rsidRPr="00A61B66">
        <w:rPr>
          <w:rFonts w:ascii="Cambria" w:eastAsia="TimesNewRomanPSMT" w:hAnsi="Cambria" w:cs="TimesNewRomanPSMT"/>
          <w:sz w:val="24"/>
          <w:szCs w:val="17"/>
        </w:rPr>
        <w:t xml:space="preserve"> između potreba učenika i ponude pomoćnika u nastavi koji bi omogućili učenicima uključivanje u redovan obrazovni sustav u sredini u kojoj žive. </w:t>
      </w:r>
    </w:p>
    <w:p w:rsidR="00C245C2" w:rsidRDefault="00C245C2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</w:p>
    <w:p w:rsidR="00A61B66" w:rsidRDefault="00A61B66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  <w:r w:rsidRPr="00A61B66">
        <w:rPr>
          <w:rFonts w:ascii="Cambria" w:eastAsia="TimesNewRomanPSMT" w:hAnsi="Cambria" w:cs="TimesNewRomanPSMT"/>
          <w:sz w:val="24"/>
          <w:szCs w:val="17"/>
        </w:rPr>
        <w:t xml:space="preserve">Obzirom na smanjenje izvornih prihoda i slabe financijske kapacitete regionalne/lokalne samouprave te nedovoljnu iskorištenost mjera s nacionalne razine, </w:t>
      </w:r>
      <w:r>
        <w:rPr>
          <w:rFonts w:ascii="Cambria" w:eastAsia="TimesNewRomanPSMT" w:hAnsi="Cambria" w:cs="TimesNewRomanPSMT"/>
          <w:sz w:val="24"/>
          <w:szCs w:val="17"/>
        </w:rPr>
        <w:t xml:space="preserve">projektom </w:t>
      </w:r>
      <w:r w:rsidRPr="00A61B66">
        <w:rPr>
          <w:rFonts w:ascii="Cambria" w:eastAsia="TimesNewRomanPSMT" w:hAnsi="Cambria" w:cs="TimesNewRomanPSMT"/>
          <w:i/>
          <w:sz w:val="24"/>
          <w:szCs w:val="17"/>
        </w:rPr>
        <w:t>Baltazar</w:t>
      </w:r>
      <w:r>
        <w:rPr>
          <w:rFonts w:ascii="Cambria" w:eastAsia="TimesNewRomanPSMT" w:hAnsi="Cambria" w:cs="TimesNewRomanPSMT"/>
          <w:i/>
          <w:sz w:val="24"/>
          <w:szCs w:val="17"/>
        </w:rPr>
        <w:t xml:space="preserve"> </w:t>
      </w:r>
      <w:r>
        <w:rPr>
          <w:rFonts w:ascii="Cambria" w:eastAsia="TimesNewRomanPSMT" w:hAnsi="Cambria" w:cs="TimesNewRomanPSMT"/>
          <w:sz w:val="24"/>
          <w:szCs w:val="17"/>
        </w:rPr>
        <w:t>se osigurava</w:t>
      </w:r>
      <w:r w:rsidRPr="00A61B66">
        <w:rPr>
          <w:rFonts w:ascii="Cambria" w:eastAsia="TimesNewRomanPSMT" w:hAnsi="Cambria" w:cs="TimesNewRomanPSMT"/>
          <w:sz w:val="24"/>
          <w:szCs w:val="17"/>
        </w:rPr>
        <w:t xml:space="preserve"> pomoć za učenike kojima nije osigurana adekvatna podrška kroz dosadašnje programe. </w:t>
      </w:r>
    </w:p>
    <w:p w:rsidR="00C245C2" w:rsidRDefault="00C245C2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sz w:val="24"/>
          <w:szCs w:val="17"/>
        </w:rPr>
      </w:pPr>
    </w:p>
    <w:p w:rsidR="00A61B66" w:rsidRPr="00C245C2" w:rsidRDefault="00A61B66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b/>
          <w:sz w:val="24"/>
          <w:szCs w:val="17"/>
        </w:rPr>
      </w:pPr>
      <w:r w:rsidRPr="00A61B66">
        <w:rPr>
          <w:rFonts w:ascii="Cambria" w:eastAsia="TimesNewRomanPSMT" w:hAnsi="Cambria" w:cs="TimesNewRomanPSMT"/>
          <w:b/>
          <w:i/>
          <w:sz w:val="24"/>
          <w:szCs w:val="17"/>
        </w:rPr>
        <w:t>Baltazar</w:t>
      </w:r>
      <w:r w:rsidRPr="00A61B66">
        <w:rPr>
          <w:rFonts w:ascii="Cambria" w:eastAsia="TimesNewRomanPSMT" w:hAnsi="Cambria" w:cs="TimesNewRomanPSMT"/>
          <w:b/>
          <w:sz w:val="24"/>
          <w:szCs w:val="17"/>
        </w:rPr>
        <w:t xml:space="preserve"> osigurava </w:t>
      </w:r>
      <w:proofErr w:type="spellStart"/>
      <w:r w:rsidRPr="00A61B66">
        <w:rPr>
          <w:rFonts w:ascii="Cambria" w:eastAsia="TimesNewRomanPSMT" w:hAnsi="Cambria" w:cs="TimesNewRomanPSMT"/>
          <w:b/>
          <w:sz w:val="24"/>
          <w:szCs w:val="17"/>
        </w:rPr>
        <w:t>inkluzivno</w:t>
      </w:r>
      <w:proofErr w:type="spellEnd"/>
      <w:r w:rsidRPr="00A61B66">
        <w:rPr>
          <w:rFonts w:ascii="Cambria" w:eastAsia="TimesNewRomanPSMT" w:hAnsi="Cambria" w:cs="TimesNewRomanPSMT"/>
          <w:b/>
          <w:sz w:val="24"/>
          <w:szCs w:val="17"/>
        </w:rPr>
        <w:t xml:space="preserve"> školovanje za 99 (14%) učenika s poteškoćama Krapinsko-zagorske županije kroz angažman 69 pomoćnika.</w:t>
      </w:r>
      <w:r w:rsidRPr="00A61B66">
        <w:rPr>
          <w:rFonts w:ascii="Cambria" w:eastAsia="TimesNewRomanPSMT" w:hAnsi="Cambria" w:cs="TimesNewRomanPSMT"/>
          <w:sz w:val="24"/>
          <w:szCs w:val="17"/>
        </w:rPr>
        <w:t xml:space="preserve"> Pomoćnici </w:t>
      </w:r>
      <w:r>
        <w:rPr>
          <w:rFonts w:ascii="Cambria" w:eastAsia="TimesNewRomanPSMT" w:hAnsi="Cambria" w:cs="TimesNewRomanPSMT"/>
          <w:sz w:val="24"/>
          <w:szCs w:val="17"/>
        </w:rPr>
        <w:t xml:space="preserve">su izabrani </w:t>
      </w:r>
      <w:r w:rsidRPr="00A61B66">
        <w:rPr>
          <w:rFonts w:ascii="Cambria" w:eastAsia="TimesNewRomanPSMT" w:hAnsi="Cambria" w:cs="TimesNewRomanPSMT"/>
          <w:sz w:val="24"/>
          <w:szCs w:val="17"/>
        </w:rPr>
        <w:t>iz ciljne skupine mladih nezaposlenih osoba</w:t>
      </w:r>
      <w:r>
        <w:rPr>
          <w:rFonts w:ascii="Cambria" w:eastAsia="TimesNewRomanPSMT" w:hAnsi="Cambria" w:cs="TimesNewRomanPSMT"/>
          <w:sz w:val="24"/>
          <w:szCs w:val="17"/>
        </w:rPr>
        <w:t xml:space="preserve"> (u dobi od 15 – 29 godina)</w:t>
      </w:r>
      <w:r w:rsidRPr="00A61B66">
        <w:rPr>
          <w:rFonts w:ascii="Cambria" w:eastAsia="TimesNewRomanPSMT" w:hAnsi="Cambria" w:cs="TimesNewRomanPSMT"/>
          <w:sz w:val="24"/>
          <w:szCs w:val="17"/>
        </w:rPr>
        <w:t xml:space="preserve"> u </w:t>
      </w:r>
      <w:r w:rsidRPr="00A61B66">
        <w:rPr>
          <w:rFonts w:ascii="Cambria" w:eastAsia="TimesNewRomanPSMT" w:hAnsi="Cambria" w:cs="Times New Roman"/>
          <w:sz w:val="24"/>
          <w:szCs w:val="17"/>
        </w:rPr>
        <w:t xml:space="preserve">evidenciji HZZ (33% nezaposlenih u </w:t>
      </w:r>
      <w:r>
        <w:rPr>
          <w:rFonts w:ascii="Cambria" w:eastAsia="TimesNewRomanPSMT" w:hAnsi="Cambria" w:cs="Times New Roman"/>
          <w:sz w:val="24"/>
          <w:szCs w:val="17"/>
        </w:rPr>
        <w:t xml:space="preserve">svibnju </w:t>
      </w:r>
      <w:r w:rsidRPr="00A61B66">
        <w:rPr>
          <w:rFonts w:ascii="Cambria" w:eastAsia="TimesNewRomanPSMT" w:hAnsi="Cambria" w:cs="Times New Roman"/>
          <w:sz w:val="24"/>
          <w:szCs w:val="17"/>
        </w:rPr>
        <w:t xml:space="preserve">2014.). </w:t>
      </w:r>
    </w:p>
    <w:p w:rsidR="00A61B66" w:rsidRDefault="00A61B66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 New Roman"/>
          <w:sz w:val="24"/>
          <w:szCs w:val="17"/>
        </w:rPr>
      </w:pPr>
    </w:p>
    <w:p w:rsidR="00C245C2" w:rsidRDefault="00A61B66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i/>
          <w:sz w:val="24"/>
          <w:szCs w:val="17"/>
        </w:rPr>
      </w:pPr>
      <w:r w:rsidRPr="00A61B66">
        <w:rPr>
          <w:rFonts w:ascii="Cambria" w:eastAsia="TimesNewRomanPSMT" w:hAnsi="Cambria" w:cs="Times New Roman"/>
          <w:sz w:val="24"/>
          <w:szCs w:val="17"/>
        </w:rPr>
        <w:t xml:space="preserve">Projekt je u skladu s relevantnim strategijama na EU, nacionalnoj te regionalnoj razini. Dizajniran </w:t>
      </w:r>
      <w:r w:rsidRPr="00A61B66">
        <w:rPr>
          <w:rFonts w:ascii="Cambria" w:eastAsia="TimesNewRomanPSMT" w:hAnsi="Cambria" w:cs="TimesNewRomanPSMT"/>
          <w:sz w:val="24"/>
          <w:szCs w:val="17"/>
        </w:rPr>
        <w:t xml:space="preserve">na način da poštuje temeljno načelo Akcijskog plana Vijeća Europe za osobe s invaliditetom za promicanje prava i potpunog sudjelovanja u </w:t>
      </w:r>
      <w:r w:rsidRPr="00A61B66">
        <w:rPr>
          <w:rFonts w:ascii="Cambria" w:eastAsia="TimesNewRomanPSMT" w:hAnsi="Cambria" w:cs="Times New Roman"/>
          <w:sz w:val="24"/>
          <w:szCs w:val="17"/>
        </w:rPr>
        <w:t xml:space="preserve">društvu osoba s invaliditetom: poboljšanje života osoba s invaliditetom u Europi 2006.-2015. koje kaže da je obveza društva osigurati svim </w:t>
      </w:r>
      <w:r w:rsidRPr="00A61B66">
        <w:rPr>
          <w:rFonts w:ascii="Cambria" w:eastAsia="TimesNewRomanPSMT" w:hAnsi="Cambria" w:cs="TimesNewRomanPSMT"/>
          <w:sz w:val="24"/>
          <w:szCs w:val="17"/>
        </w:rPr>
        <w:t>građanima da u najmanjoj mogućoj mjeri osjete posljedice invaliditeta putem aktivne podrške zdravom načinu života i zajednice koja je spremna na pružanje podrške. Kako bi ovo načelo bilo moguće primjenjivati, potrebno je osigurati pružanje kvalitetnih i inovativnih usluga te osnaživanje mjera koje se već provode, što se upravo postiže ovim projektom. Nacionalna Strategija izjednačavanja mogućnosti za OSI od 2007. do 2015. u</w:t>
      </w:r>
      <w:r>
        <w:rPr>
          <w:rFonts w:ascii="Cambria" w:eastAsia="TimesNewRomanPSMT" w:hAnsi="Cambria" w:cs="TimesNewRomanPSMT"/>
          <w:sz w:val="24"/>
          <w:szCs w:val="17"/>
        </w:rPr>
        <w:t xml:space="preserve"> </w:t>
      </w:r>
      <w:r w:rsidRPr="00A61B66">
        <w:rPr>
          <w:rFonts w:ascii="Cambria" w:eastAsia="TimesNewRomanPSMT" w:hAnsi="Cambria" w:cs="TimesNewRomanPSMT"/>
          <w:sz w:val="24"/>
          <w:szCs w:val="17"/>
        </w:rPr>
        <w:t xml:space="preserve">dijelu 2.3., koji se odnosi na odgoj i obrazovanje, pretpostavlja uvođenje mjera koje će osigurati prava djeci s teškoćama u razvoju, unaprijediti te ujednačiti kvalitetu cjelokupnoga obrazovnog sustava što se promovira provedbom aktivnosti projekta </w:t>
      </w:r>
      <w:r w:rsidRPr="00A61B66">
        <w:rPr>
          <w:rFonts w:ascii="Cambria" w:eastAsia="TimesNewRomanPSMT" w:hAnsi="Cambria" w:cs="TimesNewRomanPSMT"/>
          <w:i/>
          <w:sz w:val="24"/>
          <w:szCs w:val="17"/>
        </w:rPr>
        <w:t>Baltazar</w:t>
      </w:r>
      <w:r>
        <w:rPr>
          <w:rFonts w:ascii="Cambria" w:eastAsia="TimesNewRomanPSMT" w:hAnsi="Cambria" w:cs="TimesNewRomanPSMT"/>
          <w:i/>
          <w:sz w:val="24"/>
          <w:szCs w:val="17"/>
        </w:rPr>
        <w:t>.</w:t>
      </w:r>
    </w:p>
    <w:p w:rsidR="00C245C2" w:rsidRDefault="00C245C2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i/>
          <w:sz w:val="24"/>
          <w:szCs w:val="17"/>
        </w:rPr>
      </w:pPr>
    </w:p>
    <w:p w:rsidR="00C245C2" w:rsidRDefault="00C245C2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i/>
          <w:sz w:val="24"/>
          <w:szCs w:val="17"/>
        </w:rPr>
      </w:pPr>
    </w:p>
    <w:p w:rsidR="00AB05D7" w:rsidRDefault="00AB05D7" w:rsidP="00A61B66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i/>
          <w:sz w:val="24"/>
          <w:szCs w:val="17"/>
        </w:rPr>
      </w:pPr>
    </w:p>
    <w:p w:rsidR="00C245C2" w:rsidRDefault="00C245C2" w:rsidP="00AB05D7">
      <w:pPr>
        <w:pBdr>
          <w:bottom w:val="single" w:sz="4" w:space="1" w:color="auto"/>
        </w:pBdr>
        <w:shd w:val="clear" w:color="auto" w:fill="E2EFD9" w:themeFill="accent6" w:themeFillTint="33"/>
        <w:autoSpaceDE w:val="0"/>
        <w:autoSpaceDN w:val="0"/>
        <w:adjustRightInd w:val="0"/>
        <w:spacing w:after="0" w:line="240" w:lineRule="auto"/>
        <w:jc w:val="both"/>
        <w:rPr>
          <w:rFonts w:ascii="Cambria" w:eastAsia="TimesNewRomanPSMT" w:hAnsi="Cambria" w:cs="TimesNewRomanPSMT"/>
          <w:b/>
          <w:sz w:val="24"/>
          <w:szCs w:val="17"/>
        </w:rPr>
      </w:pPr>
      <w:r w:rsidRPr="00C245C2">
        <w:rPr>
          <w:rFonts w:ascii="Cambria" w:eastAsia="TimesNewRomanPSMT" w:hAnsi="Cambria" w:cs="TimesNewRomanPSMT"/>
          <w:b/>
          <w:sz w:val="24"/>
          <w:szCs w:val="17"/>
        </w:rPr>
        <w:lastRenderedPageBreak/>
        <w:t>AKTIVNOSTI</w:t>
      </w:r>
    </w:p>
    <w:p w:rsidR="00C245C2" w:rsidRDefault="00C245C2" w:rsidP="00C245C2">
      <w:pPr>
        <w:rPr>
          <w:rFonts w:ascii="Cambria" w:eastAsia="TimesNewRomanPSMT" w:hAnsi="Cambria" w:cs="TimesNewRomanPSMT"/>
          <w:sz w:val="24"/>
          <w:szCs w:val="17"/>
        </w:rPr>
      </w:pPr>
    </w:p>
    <w:p w:rsidR="00C245C2" w:rsidRDefault="00C245C2" w:rsidP="00AB05D7">
      <w:pPr>
        <w:jc w:val="both"/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t>Projekt uključuje:</w:t>
      </w:r>
    </w:p>
    <w:p w:rsidR="00C245C2" w:rsidRDefault="00C245C2" w:rsidP="00AB05D7">
      <w:pPr>
        <w:pStyle w:val="Odlomakpopisa"/>
        <w:numPr>
          <w:ilvl w:val="0"/>
          <w:numId w:val="1"/>
        </w:numPr>
        <w:jc w:val="both"/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t>Selekciju pomoćnika u nastavi</w:t>
      </w:r>
    </w:p>
    <w:p w:rsidR="00C245C2" w:rsidRDefault="00C245C2" w:rsidP="00AB05D7">
      <w:pPr>
        <w:pStyle w:val="Odlomakpopisa"/>
        <w:numPr>
          <w:ilvl w:val="0"/>
          <w:numId w:val="1"/>
        </w:numPr>
        <w:jc w:val="both"/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t>Edukaciju pomoćnika u nastavi</w:t>
      </w:r>
    </w:p>
    <w:p w:rsidR="00C245C2" w:rsidRDefault="00C245C2" w:rsidP="00AB05D7">
      <w:pPr>
        <w:pStyle w:val="Odlomakpopisa"/>
        <w:numPr>
          <w:ilvl w:val="0"/>
          <w:numId w:val="1"/>
        </w:numPr>
        <w:jc w:val="both"/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t xml:space="preserve">Rad 69 pomoćnika u nastavi sa ukupno 99 djece s poteškoćama u školskoj godini 2014. / 2015. </w:t>
      </w:r>
    </w:p>
    <w:p w:rsidR="00C245C2" w:rsidRDefault="004936B1" w:rsidP="00AB05D7">
      <w:pPr>
        <w:pStyle w:val="Odlomakpopisa"/>
        <w:numPr>
          <w:ilvl w:val="0"/>
          <w:numId w:val="1"/>
        </w:numPr>
        <w:jc w:val="both"/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t>Senzibilizaciju</w:t>
      </w:r>
      <w:r w:rsidR="00C245C2">
        <w:rPr>
          <w:rFonts w:ascii="Cambria" w:eastAsia="TimesNewRomanPSMT" w:hAnsi="Cambria" w:cs="TimesNewRomanPSMT"/>
          <w:sz w:val="24"/>
          <w:szCs w:val="17"/>
        </w:rPr>
        <w:t xml:space="preserve"> javnosti – upoznavanje </w:t>
      </w:r>
      <w:r>
        <w:rPr>
          <w:rFonts w:ascii="Cambria" w:eastAsia="TimesNewRomanPSMT" w:hAnsi="Cambria" w:cs="TimesNewRomanPSMT"/>
          <w:sz w:val="24"/>
          <w:szCs w:val="17"/>
        </w:rPr>
        <w:t>javnosti s radom pomoćnika i koristima za dijete i okolinu</w:t>
      </w:r>
    </w:p>
    <w:p w:rsidR="004936B1" w:rsidRDefault="004936B1" w:rsidP="00AB05D7">
      <w:pPr>
        <w:pStyle w:val="Odlomakpopisa"/>
        <w:numPr>
          <w:ilvl w:val="0"/>
          <w:numId w:val="1"/>
        </w:numPr>
        <w:jc w:val="both"/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t xml:space="preserve">Promocija projektnih aktivnosti i izrada promotivnih materijala te vodiča </w:t>
      </w:r>
      <w:r>
        <w:rPr>
          <w:rFonts w:ascii="Cambria" w:eastAsia="TimesNewRomanPSMT" w:hAnsi="Cambria" w:cs="TimesNewRomanPSMT"/>
          <w:i/>
          <w:sz w:val="24"/>
          <w:szCs w:val="17"/>
        </w:rPr>
        <w:t xml:space="preserve">Baltazar </w:t>
      </w:r>
      <w:r>
        <w:rPr>
          <w:rFonts w:ascii="Cambria" w:eastAsia="TimesNewRomanPSMT" w:hAnsi="Cambria" w:cs="TimesNewRomanPSMT"/>
          <w:sz w:val="24"/>
          <w:szCs w:val="17"/>
        </w:rPr>
        <w:t>po kojem će se provoditi sve daljnje aktivnosti vezane za rad pomoćnika u nastavi</w:t>
      </w:r>
    </w:p>
    <w:p w:rsidR="004936B1" w:rsidRDefault="004936B1" w:rsidP="004936B1">
      <w:pPr>
        <w:rPr>
          <w:rFonts w:ascii="Cambria" w:eastAsia="TimesNewRomanPSMT" w:hAnsi="Cambria" w:cs="TimesNewRomanPSMT"/>
          <w:sz w:val="24"/>
          <w:szCs w:val="17"/>
        </w:rPr>
      </w:pPr>
    </w:p>
    <w:p w:rsidR="004936B1" w:rsidRPr="004936B1" w:rsidRDefault="004936B1" w:rsidP="00AB05D7">
      <w:pPr>
        <w:pBdr>
          <w:bottom w:val="single" w:sz="4" w:space="1" w:color="auto"/>
        </w:pBdr>
        <w:shd w:val="clear" w:color="auto" w:fill="E2EFD9" w:themeFill="accent6" w:themeFillTint="33"/>
        <w:rPr>
          <w:rFonts w:ascii="Cambria" w:eastAsia="TimesNewRomanPSMT" w:hAnsi="Cambria" w:cs="TimesNewRomanPSMT"/>
          <w:b/>
          <w:sz w:val="24"/>
          <w:szCs w:val="17"/>
        </w:rPr>
      </w:pPr>
      <w:r w:rsidRPr="004936B1">
        <w:rPr>
          <w:rFonts w:ascii="Cambria" w:eastAsia="TimesNewRomanPSMT" w:hAnsi="Cambria" w:cs="TimesNewRomanPSMT"/>
          <w:b/>
          <w:sz w:val="24"/>
          <w:szCs w:val="17"/>
        </w:rPr>
        <w:t>PARTNERI</w:t>
      </w:r>
    </w:p>
    <w:p w:rsidR="004936B1" w:rsidRDefault="004936B1" w:rsidP="00AB05D7">
      <w:pPr>
        <w:jc w:val="both"/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t>Nositelj projekta je Krapinsko-zagorska županija kao osnivač osnovnih i srednjih škola na području Krapinsko-zagorske županije, no u partnerstvo su uključeni i grad Krapina i općina Stubičke Toplice kao osnivači osnovnih škola u svom mjestu. Partnerstvo obuhvaća:</w:t>
      </w:r>
    </w:p>
    <w:p w:rsidR="004936B1" w:rsidRDefault="004936B1" w:rsidP="00AB05D7">
      <w:pPr>
        <w:jc w:val="both"/>
        <w:rPr>
          <w:rFonts w:ascii="Cambria" w:eastAsia="TimesNewRomanPSMT" w:hAnsi="Cambria" w:cs="TimesNewRomanPSMT"/>
          <w:sz w:val="24"/>
          <w:szCs w:val="17"/>
        </w:rPr>
        <w:sectPr w:rsidR="004936B1" w:rsidSect="004936B1">
          <w:headerReference w:type="even" r:id="rId9"/>
          <w:headerReference w:type="default" r:id="rId10"/>
          <w:headerReference w:type="first" r:id="rId11"/>
          <w:pgSz w:w="11906" w:h="16838"/>
          <w:pgMar w:top="568" w:right="1417" w:bottom="1417" w:left="1417" w:header="708" w:footer="708" w:gutter="0"/>
          <w:cols w:space="708"/>
          <w:docGrid w:linePitch="360"/>
        </w:sectPr>
      </w:pP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lastRenderedPageBreak/>
        <w:t>Zagorska razvojna agencija d.o.o.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Hrvatski zavod za zapošljavanje, Područni ured Krapina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Grad Krapina 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Općina Stubičke Toplice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</w:t>
      </w:r>
      <w:proofErr w:type="spellStart"/>
      <w:r w:rsidRPr="004936B1">
        <w:rPr>
          <w:rFonts w:ascii="Cambria" w:eastAsia="TimesNewRomanPSMT" w:hAnsi="Cambria" w:cs="TimesNewRomanPSMT"/>
          <w:sz w:val="24"/>
          <w:szCs w:val="17"/>
        </w:rPr>
        <w:t>Belec</w:t>
      </w:r>
      <w:proofErr w:type="spellEnd"/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Vladimir Nazor, </w:t>
      </w:r>
      <w:r w:rsidR="00682165" w:rsidRPr="004936B1">
        <w:rPr>
          <w:rFonts w:ascii="Cambria" w:eastAsia="TimesNewRomanPSMT" w:hAnsi="Cambria" w:cs="TimesNewRomanPSMT"/>
          <w:sz w:val="24"/>
          <w:szCs w:val="17"/>
        </w:rPr>
        <w:t>Budinščina</w:t>
      </w:r>
      <w:r w:rsidRPr="004936B1">
        <w:rPr>
          <w:rFonts w:ascii="Cambria" w:eastAsia="TimesNewRomanPSMT" w:hAnsi="Cambria" w:cs="TimesNewRomanPSMT"/>
          <w:sz w:val="24"/>
          <w:szCs w:val="17"/>
        </w:rPr>
        <w:t xml:space="preserve"> 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Stjepana Radića, Brestovec Orehovički 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Bedekovčina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Đure </w:t>
      </w:r>
      <w:proofErr w:type="spellStart"/>
      <w:r w:rsidRPr="004936B1">
        <w:rPr>
          <w:rFonts w:ascii="Cambria" w:eastAsia="TimesNewRomanPSMT" w:hAnsi="Cambria" w:cs="TimesNewRomanPSMT"/>
          <w:sz w:val="24"/>
          <w:szCs w:val="17"/>
        </w:rPr>
        <w:t>Prejca</w:t>
      </w:r>
      <w:proofErr w:type="spellEnd"/>
      <w:r w:rsidRPr="004936B1">
        <w:rPr>
          <w:rFonts w:ascii="Cambria" w:eastAsia="TimesNewRomanPSMT" w:hAnsi="Cambria" w:cs="TimesNewRomanPSMT"/>
          <w:sz w:val="24"/>
          <w:szCs w:val="17"/>
        </w:rPr>
        <w:t xml:space="preserve">, </w:t>
      </w:r>
      <w:proofErr w:type="spellStart"/>
      <w:r w:rsidRPr="004936B1">
        <w:rPr>
          <w:rFonts w:ascii="Cambria" w:eastAsia="TimesNewRomanPSMT" w:hAnsi="Cambria" w:cs="TimesNewRomanPSMT"/>
          <w:sz w:val="24"/>
          <w:szCs w:val="17"/>
        </w:rPr>
        <w:t>Desinić</w:t>
      </w:r>
      <w:proofErr w:type="spellEnd"/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Gornje Jesenje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Matije Gupca, Gornja Stubica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Viktora Kovačića,</w:t>
      </w:r>
      <w:r w:rsidR="00AB05D7">
        <w:rPr>
          <w:rFonts w:ascii="Cambria" w:eastAsia="TimesNewRomanPSMT" w:hAnsi="Cambria" w:cs="TimesNewRomanPSMT"/>
          <w:sz w:val="24"/>
          <w:szCs w:val="17"/>
        </w:rPr>
        <w:t xml:space="preserve"> </w:t>
      </w:r>
      <w:r w:rsidRPr="004936B1">
        <w:rPr>
          <w:rFonts w:ascii="Cambria" w:eastAsia="TimesNewRomanPSMT" w:hAnsi="Cambria" w:cs="TimesNewRomanPSMT"/>
          <w:sz w:val="24"/>
          <w:szCs w:val="17"/>
        </w:rPr>
        <w:t>Hum na Sutli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Ljudevit Gaj, Krapina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Srednja škola Krapina 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Josipa Broza, </w:t>
      </w:r>
      <w:r w:rsidR="00AB05D7" w:rsidRPr="004936B1">
        <w:rPr>
          <w:rFonts w:ascii="Cambria" w:eastAsia="TimesNewRomanPSMT" w:hAnsi="Cambria" w:cs="TimesNewRomanPSMT"/>
          <w:sz w:val="24"/>
          <w:szCs w:val="17"/>
        </w:rPr>
        <w:t>Kumrovec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Antuna Mihanovića, Klanjec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Konjščina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lastRenderedPageBreak/>
        <w:t xml:space="preserve">Osnovna škola Pavla </w:t>
      </w:r>
      <w:proofErr w:type="spellStart"/>
      <w:r w:rsidRPr="004936B1">
        <w:rPr>
          <w:rFonts w:ascii="Cambria" w:eastAsia="TimesNewRomanPSMT" w:hAnsi="Cambria" w:cs="TimesNewRomanPSMT"/>
          <w:sz w:val="24"/>
          <w:szCs w:val="17"/>
        </w:rPr>
        <w:t>Štoosa</w:t>
      </w:r>
      <w:proofErr w:type="spellEnd"/>
      <w:r w:rsidRPr="004936B1">
        <w:rPr>
          <w:rFonts w:ascii="Cambria" w:eastAsia="TimesNewRomanPSMT" w:hAnsi="Cambria" w:cs="TimesNewRomanPSMT"/>
          <w:sz w:val="24"/>
          <w:szCs w:val="17"/>
        </w:rPr>
        <w:t xml:space="preserve">, </w:t>
      </w:r>
      <w:proofErr w:type="spellStart"/>
      <w:r w:rsidRPr="004936B1">
        <w:rPr>
          <w:rFonts w:ascii="Cambria" w:eastAsia="TimesNewRomanPSMT" w:hAnsi="Cambria" w:cs="TimesNewRomanPSMT"/>
          <w:sz w:val="24"/>
          <w:szCs w:val="17"/>
        </w:rPr>
        <w:t>Kraljevec</w:t>
      </w:r>
      <w:proofErr w:type="spellEnd"/>
      <w:r w:rsidRPr="004936B1">
        <w:rPr>
          <w:rFonts w:ascii="Cambria" w:eastAsia="TimesNewRomanPSMT" w:hAnsi="Cambria" w:cs="TimesNewRomanPSMT"/>
          <w:sz w:val="24"/>
          <w:szCs w:val="17"/>
        </w:rPr>
        <w:t xml:space="preserve"> na Sutli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Franje Horvata Kiša, Lobor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Veliko Trgovišće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Srednja škola Zabok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Ksavera Šandora Gjalskog, Zabok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Škola za umjetnost, dizajn, grafiku i odjeću Zabok 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Zlatar Bistrica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Ante Kovačića, Zlatar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Srednja škola Zlatar 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Marija Bistrica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Ljudevit Gaj, </w:t>
      </w:r>
      <w:proofErr w:type="spellStart"/>
      <w:r w:rsidRPr="004936B1">
        <w:rPr>
          <w:rFonts w:ascii="Cambria" w:eastAsia="TimesNewRomanPSMT" w:hAnsi="Cambria" w:cs="TimesNewRomanPSMT"/>
          <w:sz w:val="24"/>
          <w:szCs w:val="17"/>
        </w:rPr>
        <w:t>Mihovljan</w:t>
      </w:r>
      <w:proofErr w:type="spellEnd"/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Mače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Oroslavje 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Janka </w:t>
      </w:r>
      <w:proofErr w:type="spellStart"/>
      <w:r w:rsidRPr="004936B1">
        <w:rPr>
          <w:rFonts w:ascii="Cambria" w:eastAsia="TimesNewRomanPSMT" w:hAnsi="Cambria" w:cs="TimesNewRomanPSMT"/>
          <w:sz w:val="24"/>
          <w:szCs w:val="17"/>
        </w:rPr>
        <w:t>Leskovara</w:t>
      </w:r>
      <w:proofErr w:type="spellEnd"/>
      <w:r w:rsidRPr="004936B1">
        <w:rPr>
          <w:rFonts w:ascii="Cambria" w:eastAsia="TimesNewRomanPSMT" w:hAnsi="Cambria" w:cs="TimesNewRomanPSMT"/>
          <w:sz w:val="24"/>
          <w:szCs w:val="17"/>
        </w:rPr>
        <w:t>, Pregrada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Side Košutić, Radoboj</w:t>
      </w:r>
    </w:p>
    <w:p w:rsidR="004936B1" w:rsidRPr="004936B1" w:rsidRDefault="004936B1" w:rsidP="00AB05D7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</w:pPr>
      <w:r w:rsidRPr="004936B1">
        <w:rPr>
          <w:rFonts w:ascii="Cambria" w:eastAsia="TimesNewRomanPSMT" w:hAnsi="Cambria" w:cs="TimesNewRomanPSMT"/>
          <w:sz w:val="24"/>
          <w:szCs w:val="17"/>
        </w:rPr>
        <w:t xml:space="preserve">Osnovna škola Stubičke Toplice </w:t>
      </w:r>
    </w:p>
    <w:p w:rsidR="00682165" w:rsidRPr="00682165" w:rsidRDefault="004936B1" w:rsidP="00682165">
      <w:pPr>
        <w:spacing w:after="0"/>
        <w:jc w:val="both"/>
        <w:rPr>
          <w:rFonts w:ascii="Cambria" w:eastAsia="TimesNewRomanPSMT" w:hAnsi="Cambria" w:cs="TimesNewRomanPSMT"/>
          <w:sz w:val="24"/>
          <w:szCs w:val="17"/>
        </w:rPr>
        <w:sectPr w:rsidR="00682165" w:rsidRPr="00682165" w:rsidSect="004936B1">
          <w:type w:val="continuous"/>
          <w:pgSz w:w="11906" w:h="16838"/>
          <w:pgMar w:top="568" w:right="1417" w:bottom="1417" w:left="1417" w:header="708" w:footer="708" w:gutter="0"/>
          <w:cols w:num="2" w:space="708"/>
          <w:docGrid w:linePitch="360"/>
        </w:sectPr>
      </w:pPr>
      <w:r w:rsidRPr="004936B1">
        <w:rPr>
          <w:rFonts w:ascii="Cambria" w:eastAsia="TimesNewRomanPSMT" w:hAnsi="Cambria" w:cs="TimesNewRomanPSMT"/>
          <w:sz w:val="24"/>
          <w:szCs w:val="17"/>
        </w:rPr>
        <w:t>Osnovna škola Lijepa naša, Tuhelj</w:t>
      </w:r>
      <w:r w:rsidR="00682165">
        <w:rPr>
          <w:rFonts w:ascii="Cambria" w:eastAsia="TimesNewRomanPSMT" w:hAnsi="Cambria" w:cs="TimesNewRomanPSMT"/>
          <w:sz w:val="24"/>
          <w:szCs w:val="17"/>
        </w:rPr>
        <w:t xml:space="preserve"> Osnovna škola Sveti Križ </w:t>
      </w:r>
      <w:proofErr w:type="spellStart"/>
      <w:r w:rsidR="00682165">
        <w:rPr>
          <w:rFonts w:ascii="Cambria" w:eastAsia="TimesNewRomanPSMT" w:hAnsi="Cambria" w:cs="TimesNewRomanPSMT"/>
          <w:sz w:val="24"/>
          <w:szCs w:val="17"/>
        </w:rPr>
        <w:t>Začretje</w:t>
      </w:r>
      <w:proofErr w:type="spellEnd"/>
    </w:p>
    <w:p w:rsidR="004936B1" w:rsidRPr="004936B1" w:rsidRDefault="004936B1" w:rsidP="004936B1">
      <w:pPr>
        <w:rPr>
          <w:rFonts w:ascii="Cambria" w:eastAsia="TimesNewRomanPSMT" w:hAnsi="Cambria" w:cs="TimesNewRomanPSMT"/>
          <w:iCs/>
          <w:sz w:val="24"/>
          <w:szCs w:val="17"/>
        </w:rPr>
      </w:pPr>
    </w:p>
    <w:p w:rsidR="00AB05D7" w:rsidRDefault="00AB05D7">
      <w:pPr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br w:type="page"/>
      </w:r>
    </w:p>
    <w:tbl>
      <w:tblPr>
        <w:tblStyle w:val="GridTable1Light"/>
        <w:tblW w:w="5000" w:type="pct"/>
        <w:tblLook w:val="04A0" w:firstRow="1" w:lastRow="0" w:firstColumn="1" w:lastColumn="0" w:noHBand="0" w:noVBand="1"/>
      </w:tblPr>
      <w:tblGrid>
        <w:gridCol w:w="5561"/>
        <w:gridCol w:w="1689"/>
        <w:gridCol w:w="2038"/>
      </w:tblGrid>
      <w:tr w:rsidR="00682165" w:rsidRPr="0079168E" w:rsidTr="00682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shd w:val="clear" w:color="auto" w:fill="E2EFD9" w:themeFill="accent6" w:themeFillTint="33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lastRenderedPageBreak/>
              <w:t>ŠKOLA</w:t>
            </w:r>
          </w:p>
        </w:tc>
        <w:tc>
          <w:tcPr>
            <w:tcW w:w="910" w:type="pct"/>
            <w:shd w:val="clear" w:color="auto" w:fill="E2EFD9" w:themeFill="accent6" w:themeFillTint="33"/>
            <w:noWrap/>
            <w:hideMark/>
          </w:tcPr>
          <w:p w:rsidR="0079168E" w:rsidRPr="0079168E" w:rsidRDefault="0079168E" w:rsidP="00682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BROJ UČENIKA</w:t>
            </w:r>
          </w:p>
        </w:tc>
        <w:tc>
          <w:tcPr>
            <w:tcW w:w="1098" w:type="pct"/>
            <w:shd w:val="clear" w:color="auto" w:fill="E2EFD9" w:themeFill="accent6" w:themeFillTint="33"/>
            <w:noWrap/>
            <w:hideMark/>
          </w:tcPr>
          <w:p w:rsidR="0079168E" w:rsidRPr="0079168E" w:rsidRDefault="0079168E" w:rsidP="00682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BROJ </w:t>
            </w:r>
            <w:r w:rsidR="00682165">
              <w:rPr>
                <w:rFonts w:ascii="Cambria" w:eastAsia="Times New Roman" w:hAnsi="Cambria" w:cs="Times New Roman"/>
                <w:color w:val="000000"/>
                <w:lang w:eastAsia="hr-HR"/>
              </w:rPr>
              <w:t>POMOĆNIKA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Osnovna škola </w:t>
            </w:r>
            <w:proofErr w:type="spellStart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Belec</w:t>
            </w:r>
            <w:proofErr w:type="spellEnd"/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Osnovna škola Vladimir Nazor, </w:t>
            </w:r>
            <w:r w:rsidR="00682165"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Budinščina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5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Stjepana Radića, Brestovec Orehovički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4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Bedekovčina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Osnovna škola Đure </w:t>
            </w:r>
            <w:proofErr w:type="spellStart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Prejca</w:t>
            </w:r>
            <w:proofErr w:type="spellEnd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Desinić</w:t>
            </w:r>
            <w:proofErr w:type="spellEnd"/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Gornje Jesenje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Matije Gupca, Gornja Stubica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Viktora Kovačića, Hum na Sutli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Ljudevit Gaj, Krapina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Srednja škola Krapina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6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5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Osnovna škola Josipa Broza, </w:t>
            </w:r>
            <w:r w:rsidR="00682165"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Kumrovec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Antuna Mihanovića, Klanjec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Konjščina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Osnovna škola Pavla </w:t>
            </w:r>
            <w:proofErr w:type="spellStart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Štoosa</w:t>
            </w:r>
            <w:proofErr w:type="spellEnd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Kraljevec</w:t>
            </w:r>
            <w:proofErr w:type="spellEnd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 na Sutli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Franje Horvata Kiša, Lobor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7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5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Veliko Trgovišće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Srednja škola Zabok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Ksavera Šandora Gjalskog, Zabok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Škola za umjetnost, dizajn, grafiku i odjeću Zabok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16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Zlatar Bistrica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Ante Kovačića, Zlatar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Srednja škola Zlatar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1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Marija Bistrica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Osnovna škola Ljudevit Gaj, </w:t>
            </w:r>
            <w:proofErr w:type="spellStart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Mihovljan</w:t>
            </w:r>
            <w:proofErr w:type="spellEnd"/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4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Mače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4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Oroslavje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Osnovna škola Janka </w:t>
            </w:r>
            <w:proofErr w:type="spellStart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Leskovara</w:t>
            </w:r>
            <w:proofErr w:type="spellEnd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, Pregrada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Side Košutić, Radoboj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4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4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Stubičke Toplice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2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Osnovna škola Lijepa naša, Tuhelj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6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3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79168E" w:rsidP="0079168E">
            <w:pPr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 xml:space="preserve">Osnovna škola Sveti Križ </w:t>
            </w:r>
            <w:proofErr w:type="spellStart"/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Začretje</w:t>
            </w:r>
            <w:proofErr w:type="spellEnd"/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4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color w:val="000000"/>
                <w:lang w:eastAsia="hr-HR"/>
              </w:rPr>
              <w:t>4</w:t>
            </w:r>
          </w:p>
        </w:tc>
      </w:tr>
      <w:tr w:rsidR="00682165" w:rsidRPr="0079168E" w:rsidTr="0068216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pct"/>
            <w:noWrap/>
            <w:hideMark/>
          </w:tcPr>
          <w:p w:rsidR="0079168E" w:rsidRPr="0079168E" w:rsidRDefault="00682165" w:rsidP="0079168E">
            <w:pPr>
              <w:jc w:val="right"/>
              <w:rPr>
                <w:rFonts w:ascii="Cambria" w:eastAsia="Times New Roman" w:hAnsi="Cambria" w:cs="Times New Roman"/>
                <w:color w:val="00000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hr-HR"/>
              </w:rPr>
              <w:t>UKUPNO</w:t>
            </w:r>
          </w:p>
        </w:tc>
        <w:tc>
          <w:tcPr>
            <w:tcW w:w="910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99</w:t>
            </w:r>
          </w:p>
        </w:tc>
        <w:tc>
          <w:tcPr>
            <w:tcW w:w="1098" w:type="pct"/>
            <w:noWrap/>
            <w:hideMark/>
          </w:tcPr>
          <w:p w:rsidR="0079168E" w:rsidRPr="0079168E" w:rsidRDefault="0079168E" w:rsidP="006821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</w:pPr>
            <w:r w:rsidRPr="0079168E">
              <w:rPr>
                <w:rFonts w:ascii="Cambria" w:eastAsia="Times New Roman" w:hAnsi="Cambria" w:cs="Times New Roman"/>
                <w:b/>
                <w:color w:val="000000"/>
                <w:lang w:eastAsia="hr-HR"/>
              </w:rPr>
              <w:t>69</w:t>
            </w:r>
          </w:p>
        </w:tc>
      </w:tr>
    </w:tbl>
    <w:p w:rsidR="00682165" w:rsidRDefault="00682165" w:rsidP="004936B1">
      <w:pPr>
        <w:rPr>
          <w:rFonts w:ascii="Cambria" w:eastAsia="TimesNewRomanPSMT" w:hAnsi="Cambria" w:cs="TimesNewRomanPSMT"/>
          <w:sz w:val="24"/>
          <w:szCs w:val="17"/>
        </w:rPr>
      </w:pPr>
    </w:p>
    <w:p w:rsidR="00682165" w:rsidRDefault="00682165">
      <w:pPr>
        <w:rPr>
          <w:rFonts w:ascii="Cambria" w:eastAsia="TimesNewRomanPSMT" w:hAnsi="Cambria" w:cs="TimesNewRomanPSMT"/>
          <w:sz w:val="24"/>
          <w:szCs w:val="17"/>
        </w:rPr>
      </w:pPr>
      <w:r>
        <w:rPr>
          <w:rFonts w:ascii="Cambria" w:eastAsia="TimesNewRomanPSMT" w:hAnsi="Cambria" w:cs="TimesNewRomanPSMT"/>
          <w:sz w:val="24"/>
          <w:szCs w:val="17"/>
        </w:rPr>
        <w:br w:type="page"/>
      </w:r>
    </w:p>
    <w:p w:rsidR="00682165" w:rsidRPr="00D02A80" w:rsidRDefault="00682165" w:rsidP="00682165">
      <w:pPr>
        <w:spacing w:after="0"/>
        <w:jc w:val="center"/>
        <w:rPr>
          <w:b/>
          <w:bCs/>
        </w:rPr>
      </w:pPr>
      <w:r>
        <w:rPr>
          <w:b/>
          <w:bCs/>
        </w:rPr>
        <w:lastRenderedPageBreak/>
        <w:t>Posredničko tijelo 1</w:t>
      </w:r>
      <w:r w:rsidRPr="00D02A80">
        <w:rPr>
          <w:b/>
          <w:bCs/>
        </w:rPr>
        <w:t>:</w:t>
      </w:r>
    </w:p>
    <w:p w:rsidR="00682165" w:rsidRPr="00D02A80" w:rsidRDefault="00682165" w:rsidP="00682165">
      <w:pPr>
        <w:spacing w:after="0"/>
        <w:jc w:val="center"/>
      </w:pPr>
      <w:r w:rsidRPr="00D02A80">
        <w:t>Ministarstvo znanosti, obrazovanja i sporta</w:t>
      </w:r>
    </w:p>
    <w:p w:rsidR="00682165" w:rsidRPr="00D02A80" w:rsidRDefault="00682165" w:rsidP="00682165">
      <w:pPr>
        <w:spacing w:after="0"/>
        <w:jc w:val="center"/>
      </w:pPr>
      <w:r w:rsidRPr="00D02A80">
        <w:t>Donje Svetice 38</w:t>
      </w:r>
    </w:p>
    <w:p w:rsidR="00682165" w:rsidRPr="00D02A80" w:rsidRDefault="00682165" w:rsidP="00682165">
      <w:pPr>
        <w:spacing w:after="0"/>
        <w:jc w:val="center"/>
      </w:pPr>
      <w:r w:rsidRPr="00D02A80">
        <w:t>10000 Zagreb</w:t>
      </w:r>
    </w:p>
    <w:p w:rsidR="00682165" w:rsidRPr="00D02A80" w:rsidRDefault="00682165" w:rsidP="00682165">
      <w:pPr>
        <w:spacing w:after="0"/>
        <w:jc w:val="center"/>
      </w:pPr>
      <w:r w:rsidRPr="00D02A80">
        <w:t>Telefon: +385 1 4569 062</w:t>
      </w:r>
      <w:r w:rsidRPr="00D02A80">
        <w:br/>
        <w:t>Telefaks: +385 1 4594 301</w:t>
      </w:r>
      <w:r w:rsidRPr="00D02A80">
        <w:br/>
        <w:t>E-pošta: </w:t>
      </w:r>
      <w:hyperlink r:id="rId12" w:history="1">
        <w:r w:rsidRPr="00D02A80">
          <w:rPr>
            <w:rStyle w:val="Hiperveza"/>
          </w:rPr>
          <w:t>uzoj@mzos.hr</w:t>
        </w:r>
      </w:hyperlink>
    </w:p>
    <w:p w:rsidR="00682165" w:rsidRPr="00D02A80" w:rsidRDefault="00400927" w:rsidP="00682165">
      <w:pPr>
        <w:spacing w:after="0"/>
        <w:jc w:val="center"/>
      </w:pPr>
      <w:hyperlink r:id="rId13" w:history="1">
        <w:r w:rsidR="00682165" w:rsidRPr="00D02A80">
          <w:rPr>
            <w:rStyle w:val="Hiperveza"/>
          </w:rPr>
          <w:t>http://www.mzos.hr/</w:t>
        </w:r>
      </w:hyperlink>
    </w:p>
    <w:p w:rsidR="00682165" w:rsidRDefault="00682165" w:rsidP="00682165">
      <w:pPr>
        <w:spacing w:after="0"/>
        <w:jc w:val="center"/>
      </w:pPr>
    </w:p>
    <w:p w:rsidR="00682165" w:rsidRPr="00682165" w:rsidRDefault="00682165" w:rsidP="00682165">
      <w:pPr>
        <w:spacing w:after="0"/>
        <w:jc w:val="center"/>
        <w:rPr>
          <w:b/>
        </w:rPr>
      </w:pPr>
      <w:r w:rsidRPr="00682165">
        <w:rPr>
          <w:b/>
        </w:rPr>
        <w:t>Posredničko tijelo 2:</w:t>
      </w:r>
    </w:p>
    <w:p w:rsidR="00682165" w:rsidRPr="00D02A80" w:rsidRDefault="00682165" w:rsidP="00682165">
      <w:pPr>
        <w:spacing w:after="0"/>
        <w:jc w:val="center"/>
      </w:pPr>
      <w:r w:rsidRPr="00D02A80">
        <w:t>Agencija za strukovno obrazovanje i obrazovanje odraslih</w:t>
      </w:r>
    </w:p>
    <w:p w:rsidR="00682165" w:rsidRPr="00D02A80" w:rsidRDefault="00682165" w:rsidP="00682165">
      <w:pPr>
        <w:spacing w:after="0"/>
        <w:jc w:val="center"/>
      </w:pPr>
      <w:r w:rsidRPr="00D02A80">
        <w:t>Organizacijska jedinica za upravljanje strukovnim instrumentima (DEFCO)</w:t>
      </w:r>
    </w:p>
    <w:p w:rsidR="00682165" w:rsidRPr="00D02A80" w:rsidRDefault="00682165" w:rsidP="00682165">
      <w:pPr>
        <w:spacing w:after="0"/>
        <w:jc w:val="center"/>
      </w:pPr>
      <w:r w:rsidRPr="00D02A80">
        <w:t>Radnička cesta 37b</w:t>
      </w:r>
    </w:p>
    <w:p w:rsidR="00682165" w:rsidRPr="00D02A80" w:rsidRDefault="00682165" w:rsidP="00682165">
      <w:pPr>
        <w:spacing w:after="0"/>
        <w:jc w:val="center"/>
      </w:pPr>
      <w:r w:rsidRPr="00D02A80">
        <w:t>10000 Zagreb</w:t>
      </w:r>
    </w:p>
    <w:p w:rsidR="00682165" w:rsidRPr="00D02A80" w:rsidRDefault="00682165" w:rsidP="00682165">
      <w:pPr>
        <w:spacing w:after="0"/>
        <w:jc w:val="center"/>
      </w:pPr>
      <w:r w:rsidRPr="00D02A80">
        <w:t>Telefon: +385 1 62 74 666</w:t>
      </w:r>
      <w:r w:rsidRPr="00D02A80">
        <w:br/>
        <w:t>Telefaks: +385 1 62 74 698</w:t>
      </w:r>
      <w:r w:rsidRPr="00D02A80">
        <w:br/>
        <w:t>E-pošta: </w:t>
      </w:r>
      <w:hyperlink r:id="rId14" w:history="1">
        <w:r w:rsidRPr="00D02A80">
          <w:rPr>
            <w:rStyle w:val="Hiperveza"/>
          </w:rPr>
          <w:t>defco@asoo.hr</w:t>
        </w:r>
      </w:hyperlink>
    </w:p>
    <w:p w:rsidR="00682165" w:rsidRPr="00D02A80" w:rsidRDefault="00400927" w:rsidP="00682165">
      <w:pPr>
        <w:spacing w:after="0"/>
        <w:jc w:val="center"/>
      </w:pPr>
      <w:hyperlink r:id="rId15" w:history="1">
        <w:r w:rsidR="00682165" w:rsidRPr="00D02A80">
          <w:rPr>
            <w:rStyle w:val="Hiperveza"/>
          </w:rPr>
          <w:t>http://www.asoo.hr/defco/default.aspx</w:t>
        </w:r>
      </w:hyperlink>
    </w:p>
    <w:p w:rsidR="00682165" w:rsidRPr="00D02A80" w:rsidRDefault="00682165" w:rsidP="00682165">
      <w:pPr>
        <w:spacing w:after="0"/>
        <w:jc w:val="center"/>
      </w:pPr>
    </w:p>
    <w:p w:rsidR="00682165" w:rsidRPr="00D02A80" w:rsidRDefault="00682165" w:rsidP="00682165">
      <w:pPr>
        <w:spacing w:after="0"/>
        <w:jc w:val="center"/>
      </w:pPr>
    </w:p>
    <w:p w:rsidR="00682165" w:rsidRPr="00D02A80" w:rsidRDefault="00682165" w:rsidP="00682165">
      <w:pPr>
        <w:spacing w:after="0"/>
        <w:jc w:val="center"/>
        <w:rPr>
          <w:b/>
          <w:bCs/>
        </w:rPr>
      </w:pPr>
      <w:r w:rsidRPr="00D02A80">
        <w:rPr>
          <w:b/>
          <w:bCs/>
        </w:rPr>
        <w:t>Korisnik projekta:</w:t>
      </w:r>
    </w:p>
    <w:p w:rsidR="00682165" w:rsidRPr="00D02A80" w:rsidRDefault="00682165" w:rsidP="00682165">
      <w:pPr>
        <w:spacing w:after="0"/>
        <w:jc w:val="center"/>
      </w:pPr>
      <w:r w:rsidRPr="00D02A80">
        <w:t>Krapinsko-zagorska županija</w:t>
      </w:r>
    </w:p>
    <w:p w:rsidR="00682165" w:rsidRPr="00D02A80" w:rsidRDefault="00682165" w:rsidP="00682165">
      <w:pPr>
        <w:spacing w:after="0"/>
        <w:jc w:val="center"/>
      </w:pPr>
      <w:r w:rsidRPr="00D02A80">
        <w:t>Magistratska 1</w:t>
      </w:r>
    </w:p>
    <w:p w:rsidR="00682165" w:rsidRPr="00D02A80" w:rsidRDefault="00682165" w:rsidP="00682165">
      <w:pPr>
        <w:spacing w:after="0"/>
        <w:jc w:val="center"/>
      </w:pPr>
      <w:r w:rsidRPr="00D02A80">
        <w:t>49000 Krapina</w:t>
      </w:r>
    </w:p>
    <w:p w:rsidR="00682165" w:rsidRPr="00D02A80" w:rsidRDefault="00682165" w:rsidP="00682165">
      <w:pPr>
        <w:spacing w:after="0"/>
        <w:jc w:val="center"/>
      </w:pPr>
      <w:r w:rsidRPr="00D02A80">
        <w:t>Telefon: +385 49 329 111</w:t>
      </w:r>
      <w:r w:rsidRPr="00D02A80">
        <w:br/>
        <w:t>Telefaks: +385 49 329 255</w:t>
      </w:r>
      <w:r w:rsidRPr="00D02A80">
        <w:br/>
        <w:t>E-pošta: </w:t>
      </w:r>
      <w:hyperlink r:id="rId16" w:history="1">
        <w:r w:rsidRPr="00D02A80">
          <w:rPr>
            <w:rStyle w:val="Hiperveza"/>
          </w:rPr>
          <w:t>ured.zupana@kzz.hr</w:t>
        </w:r>
      </w:hyperlink>
    </w:p>
    <w:p w:rsidR="00682165" w:rsidRPr="00D02A80" w:rsidRDefault="00400927" w:rsidP="00682165">
      <w:pPr>
        <w:spacing w:after="0"/>
        <w:jc w:val="center"/>
      </w:pPr>
      <w:hyperlink r:id="rId17" w:history="1">
        <w:r w:rsidR="00682165" w:rsidRPr="00D02A80">
          <w:rPr>
            <w:rStyle w:val="Hiperveza"/>
          </w:rPr>
          <w:t>http://www.kzz.hr/</w:t>
        </w:r>
      </w:hyperlink>
    </w:p>
    <w:p w:rsidR="004936B1" w:rsidRDefault="004936B1" w:rsidP="00682165">
      <w:pPr>
        <w:jc w:val="center"/>
        <w:rPr>
          <w:rFonts w:ascii="Cambria" w:eastAsia="TimesNewRomanPSMT" w:hAnsi="Cambria" w:cs="TimesNewRomanPSMT"/>
          <w:sz w:val="24"/>
          <w:szCs w:val="17"/>
        </w:rPr>
      </w:pPr>
    </w:p>
    <w:p w:rsidR="00682165" w:rsidRDefault="00682165" w:rsidP="00682165">
      <w:pPr>
        <w:jc w:val="center"/>
        <w:rPr>
          <w:rFonts w:ascii="Cambria" w:eastAsia="TimesNewRomanPSMT" w:hAnsi="Cambria" w:cs="TimesNewRomanPSMT"/>
          <w:sz w:val="24"/>
          <w:szCs w:val="17"/>
        </w:rPr>
      </w:pPr>
    </w:p>
    <w:p w:rsidR="00682165" w:rsidRDefault="00682165" w:rsidP="00682165">
      <w:pPr>
        <w:spacing w:after="0"/>
        <w:jc w:val="center"/>
        <w:rPr>
          <w:b/>
        </w:rPr>
      </w:pPr>
      <w:r>
        <w:rPr>
          <w:b/>
        </w:rPr>
        <w:t>Projekt je financiran iz Europskog socijalnog fonda u sklopu Operativnog programa Razvoj ljudskih potencijala 2007. – 2013. godine.</w:t>
      </w:r>
    </w:p>
    <w:p w:rsidR="00682165" w:rsidRDefault="00682165" w:rsidP="00682165">
      <w:pPr>
        <w:jc w:val="center"/>
        <w:rPr>
          <w:rFonts w:ascii="Cambria" w:eastAsia="TimesNewRomanPSMT" w:hAnsi="Cambria" w:cs="TimesNewRomanPSMT"/>
          <w:sz w:val="24"/>
          <w:szCs w:val="17"/>
        </w:rPr>
      </w:pPr>
    </w:p>
    <w:p w:rsidR="00682165" w:rsidRPr="004936B1" w:rsidRDefault="00682165" w:rsidP="00682165">
      <w:pPr>
        <w:jc w:val="center"/>
        <w:rPr>
          <w:rFonts w:ascii="Cambria" w:eastAsia="TimesNewRomanPSMT" w:hAnsi="Cambria" w:cs="TimesNewRomanPSMT"/>
          <w:sz w:val="24"/>
          <w:szCs w:val="17"/>
        </w:rPr>
      </w:pPr>
      <w:r>
        <w:rPr>
          <w:noProof/>
          <w:lang w:eastAsia="hr-HR"/>
        </w:rPr>
        <w:drawing>
          <wp:inline distT="0" distB="0" distL="0" distR="0">
            <wp:extent cx="2209800" cy="1501467"/>
            <wp:effectExtent l="0" t="0" r="0" b="3810"/>
            <wp:docPr id="1" name="Slika 1" descr="http://www.mobilnost.hr/prilozi/05_1404827828_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nost.hr/prilozi/05_1404827828_flag_yellow_low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231646" cy="151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2165" w:rsidRPr="004936B1" w:rsidSect="004936B1">
      <w:type w:val="continuous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927" w:rsidRDefault="00400927" w:rsidP="004936B1">
      <w:pPr>
        <w:spacing w:after="0" w:line="240" w:lineRule="auto"/>
      </w:pPr>
      <w:r>
        <w:separator/>
      </w:r>
    </w:p>
  </w:endnote>
  <w:endnote w:type="continuationSeparator" w:id="0">
    <w:p w:rsidR="00400927" w:rsidRDefault="00400927" w:rsidP="0049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927" w:rsidRDefault="00400927" w:rsidP="004936B1">
      <w:pPr>
        <w:spacing w:after="0" w:line="240" w:lineRule="auto"/>
      </w:pPr>
      <w:r>
        <w:separator/>
      </w:r>
    </w:p>
  </w:footnote>
  <w:footnote w:type="continuationSeparator" w:id="0">
    <w:p w:rsidR="00400927" w:rsidRDefault="00400927" w:rsidP="0049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F9" w:rsidRDefault="0040092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927282" o:spid="_x0000_s2051" type="#_x0000_t75" style="position:absolute;margin-left:0;margin-top:0;width:453.4pt;height:640.9pt;z-index:-251657216;mso-position-horizontal:center;mso-position-horizontal-relative:margin;mso-position-vertical:center;mso-position-vertical-relative:margin" o:allowincell="f">
          <v:imagedata r:id="rId1" o:title="b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B1" w:rsidRDefault="0040092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927283" o:spid="_x0000_s2052" type="#_x0000_t75" style="position:absolute;margin-left:-.1pt;margin-top:209.2pt;width:453.4pt;height:582.85pt;z-index:-251656192;mso-position-horizontal-relative:margin;mso-position-vertical-relative:margin" o:allowincell="f">
          <v:imagedata r:id="rId1" o:title="bal" croptop="5933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F9" w:rsidRDefault="00400927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0927281" o:spid="_x0000_s2050" type="#_x0000_t75" style="position:absolute;margin-left:0;margin-top:0;width:453.4pt;height:640.9pt;z-index:-251658240;mso-position-horizontal:center;mso-position-horizontal-relative:margin;mso-position-vertical:center;mso-position-vertical-relative:margin" o:allowincell="f">
          <v:imagedata r:id="rId1" o:title="b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E24"/>
    <w:multiLevelType w:val="hybridMultilevel"/>
    <w:tmpl w:val="A1CC77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66"/>
    <w:rsid w:val="00037C4F"/>
    <w:rsid w:val="00091E76"/>
    <w:rsid w:val="00120222"/>
    <w:rsid w:val="002C1A25"/>
    <w:rsid w:val="0033294B"/>
    <w:rsid w:val="00400927"/>
    <w:rsid w:val="004936B1"/>
    <w:rsid w:val="004F60E2"/>
    <w:rsid w:val="00682165"/>
    <w:rsid w:val="00692E8A"/>
    <w:rsid w:val="00746D48"/>
    <w:rsid w:val="0079168E"/>
    <w:rsid w:val="007A75B2"/>
    <w:rsid w:val="00861DC5"/>
    <w:rsid w:val="00A61B66"/>
    <w:rsid w:val="00AB05D7"/>
    <w:rsid w:val="00C245C2"/>
    <w:rsid w:val="00CA02EA"/>
    <w:rsid w:val="00CD7E65"/>
    <w:rsid w:val="00CF32F9"/>
    <w:rsid w:val="00E73B8C"/>
    <w:rsid w:val="00E75CF9"/>
    <w:rsid w:val="00F4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5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6B1"/>
  </w:style>
  <w:style w:type="paragraph" w:styleId="Podnoje">
    <w:name w:val="footer"/>
    <w:basedOn w:val="Normal"/>
    <w:link w:val="PodnojeChar"/>
    <w:uiPriority w:val="99"/>
    <w:unhideWhenUsed/>
    <w:rsid w:val="004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6B1"/>
  </w:style>
  <w:style w:type="character" w:styleId="Hiperveza">
    <w:name w:val="Hyperlink"/>
    <w:basedOn w:val="Zadanifontodlomka"/>
    <w:uiPriority w:val="99"/>
    <w:unhideWhenUsed/>
    <w:rsid w:val="004936B1"/>
    <w:rPr>
      <w:color w:val="0563C1" w:themeColor="hyperlink"/>
      <w:u w:val="single"/>
    </w:rPr>
  </w:style>
  <w:style w:type="table" w:customStyle="1" w:styleId="GridTable1Light">
    <w:name w:val="Grid Table 1 Light"/>
    <w:basedOn w:val="Obinatablica"/>
    <w:uiPriority w:val="46"/>
    <w:rsid w:val="00682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F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245C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36B1"/>
  </w:style>
  <w:style w:type="paragraph" w:styleId="Podnoje">
    <w:name w:val="footer"/>
    <w:basedOn w:val="Normal"/>
    <w:link w:val="PodnojeChar"/>
    <w:uiPriority w:val="99"/>
    <w:unhideWhenUsed/>
    <w:rsid w:val="00493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36B1"/>
  </w:style>
  <w:style w:type="character" w:styleId="Hiperveza">
    <w:name w:val="Hyperlink"/>
    <w:basedOn w:val="Zadanifontodlomka"/>
    <w:uiPriority w:val="99"/>
    <w:unhideWhenUsed/>
    <w:rsid w:val="004936B1"/>
    <w:rPr>
      <w:color w:val="0563C1" w:themeColor="hyperlink"/>
      <w:u w:val="single"/>
    </w:rPr>
  </w:style>
  <w:style w:type="table" w:customStyle="1" w:styleId="GridTable1Light">
    <w:name w:val="Grid Table 1 Light"/>
    <w:basedOn w:val="Obinatablica"/>
    <w:uiPriority w:val="46"/>
    <w:rsid w:val="006821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F3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3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2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zos.hr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___sendEmailEncoded('6D61696C746F3A757A6F6A406D7A6F732E6872');" TargetMode="External"/><Relationship Id="rId17" Type="http://schemas.openxmlformats.org/officeDocument/2006/relationships/hyperlink" Target="http://www.kzz.hr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ed.zupana@kzz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asoo.hr/defco/default.aspx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defco@aso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51B46-9047-4E42-AA0A-F0F6E0FD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Karlo Frljužec</cp:lastModifiedBy>
  <cp:revision>2</cp:revision>
  <cp:lastPrinted>2014-12-08T08:09:00Z</cp:lastPrinted>
  <dcterms:created xsi:type="dcterms:W3CDTF">2015-06-10T07:22:00Z</dcterms:created>
  <dcterms:modified xsi:type="dcterms:W3CDTF">2015-06-10T07:22:00Z</dcterms:modified>
</cp:coreProperties>
</file>