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C5874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41350"/>
            <wp:effectExtent l="0" t="0" r="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55436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UP/I-361-03/19-01/000071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2140/01-08/1-19-0006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15.05.2019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HŽ INFRASTRUKTURA d.o.o., HR-10000 Zagreb, Mihanovićeva 12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rekonstrukciju građevine infrastrukturne namjene prometnog sustava (željeznički promet)</w:t>
      </w:r>
      <w:r w:rsidR="005C3DF9">
        <w:rPr>
          <w:rFonts w:ascii="Arial" w:hAnsi="Arial" w:cs="Arial"/>
          <w:sz w:val="22"/>
          <w:szCs w:val="22"/>
        </w:rPr>
        <w:t>, 1. skupine</w:t>
      </w:r>
      <w:r>
        <w:rPr>
          <w:rFonts w:ascii="Arial" w:hAnsi="Arial" w:cs="Arial"/>
          <w:sz w:val="22"/>
          <w:szCs w:val="22"/>
        </w:rPr>
        <w:t xml:space="preserve"> - stajalište Hromec, vanjska rasvjeta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katastarskim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k.č.br. 1641, 1640, 1638 k.o. Hlevnica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55436B">
        <w:rPr>
          <w:rFonts w:ascii="Arial" w:hAnsi="Arial" w:cs="Arial"/>
          <w:b/>
          <w:color w:val="000000"/>
          <w:sz w:val="22"/>
          <w:szCs w:val="22"/>
        </w:rPr>
        <w:t>28.05.2019</w:t>
      </w:r>
      <w:r w:rsidR="0055436B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55436B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55436B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E55EA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67" w:rsidRDefault="006A1967">
      <w:r>
        <w:separator/>
      </w:r>
    </w:p>
  </w:endnote>
  <w:endnote w:type="continuationSeparator" w:id="0">
    <w:p w:rsidR="006A1967" w:rsidRDefault="006A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P20190314-347096-Z01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HŽ INFRASTRUKTURA d.o.o., HR-10000 Zagreb, Mihanovićeva 12, OIB 39901919995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UP/I-361-03/19-01/000071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2140/01-08/1-19-0006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C587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C5874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67" w:rsidRDefault="006A1967">
      <w:r>
        <w:separator/>
      </w:r>
    </w:p>
  </w:footnote>
  <w:footnote w:type="continuationSeparator" w:id="0">
    <w:p w:rsidR="006A1967" w:rsidRDefault="006A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457F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C2C00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36B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196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10B9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587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5EAF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D2CB-B870-45AC-8F6E-FC964252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4DE49-9C61-404D-A057-73C1E71E9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80AF7-5EC4-4F0D-B55D-08AD555F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2019-05-15T07:04:00Z</cp:lastPrinted>
  <dcterms:created xsi:type="dcterms:W3CDTF">2019-05-15T07:13:00Z</dcterms:created>
  <dcterms:modified xsi:type="dcterms:W3CDTF">2019-05-15T07:13:00Z</dcterms:modified>
</cp:coreProperties>
</file>