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CAEE57" Type="http://schemas.openxmlformats.org/officeDocument/2006/relationships/officeDocument" Target="/word/document.xml" /><Relationship Id="coreR7FCAEE5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</w:p>
    <w:p>
      <w:pPr>
        <w:rPr>
          <w:rStyle w:val="C3"/>
          <w:b w:val="1"/>
          <w:sz w:val="22"/>
        </w:rPr>
      </w:pPr>
      <w:r>
        <w:rPr>
          <w:rStyle w:val="C3"/>
          <w:b w:val="1"/>
        </w:rPr>
        <w:tab/>
        <w:tab/>
      </w:r>
    </w:p>
    <w:p>
      <w:pPr>
        <w:rPr>
          <w:rStyle w:val="C3"/>
          <w:b w:val="1"/>
          <w:sz w:val="22"/>
        </w:rPr>
      </w:pPr>
    </w:p>
    <w:p>
      <w:pPr>
        <w:jc w:val="both"/>
        <w:rPr>
          <w:rStyle w:val="C3"/>
        </w:rPr>
      </w:pPr>
    </w:p>
    <w:p>
      <w:pPr>
        <w:jc w:val="center"/>
        <w:rPr>
          <w:rStyle w:val="C3"/>
        </w:rPr>
      </w:pPr>
    </w:p>
    <w:p>
      <w:pPr>
        <w:jc w:val="center"/>
        <w:rPr>
          <w:rStyle w:val="C3"/>
        </w:rPr>
      </w:pPr>
    </w:p>
    <w:p>
      <w:pPr>
        <w:jc w:val="center"/>
        <w:rPr>
          <w:rStyle w:val="C3"/>
        </w:rPr>
      </w:pPr>
    </w:p>
    <w:p>
      <w:pPr>
        <w:jc w:val="center"/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Povjerenstvo za provedbu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Javnog natječaja </w:t>
      </w:r>
      <w:r>
        <w:rPr>
          <w:rStyle w:val="C3"/>
          <w:b w:val="1"/>
        </w:rPr>
        <w:t>za prij</w:t>
      </w:r>
      <w:r>
        <w:rPr>
          <w:rStyle w:val="C3"/>
          <w:b w:val="1"/>
        </w:rPr>
        <w:t>am u službu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višeg stručnog suradnik</w:t>
      </w:r>
      <w:r>
        <w:rPr>
          <w:rStyle w:val="C3"/>
          <w:b w:val="1"/>
        </w:rPr>
        <w:t xml:space="preserve">a </w:t>
      </w:r>
      <w:r>
        <w:rPr>
          <w:rStyle w:val="C3"/>
          <w:b w:val="1"/>
        </w:rPr>
        <w:t xml:space="preserve">za zaštitu okoliša </w:t>
      </w:r>
    </w:p>
    <w:p>
      <w:pPr>
        <w:rPr>
          <w:rStyle w:val="C3"/>
          <w:b w:val="1"/>
          <w:caps w:val="1"/>
          <w:sz w:val="22"/>
        </w:rPr>
      </w:pPr>
    </w:p>
    <w:p>
      <w:pPr>
        <w:rPr>
          <w:rStyle w:val="C3"/>
          <w:b w:val="1"/>
          <w:caps w:val="1"/>
          <w:sz w:val="22"/>
        </w:rPr>
      </w:pP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112-02/19-01/10</w:t>
      </w:r>
    </w:p>
    <w:p>
      <w:pPr>
        <w:pStyle w:val="P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URBROJ: 2140/01-08/1-19-4</w:t>
      </w:r>
    </w:p>
    <w:p>
      <w:r>
        <w:t>Krapina, 28. studenog 2019.</w:t>
      </w:r>
    </w:p>
    <w:p>
      <w:pPr>
        <w:rPr>
          <w:rStyle w:val="C3"/>
          <w:b w:val="1"/>
          <w:u w:val="single"/>
        </w:rPr>
      </w:pPr>
    </w:p>
    <w:p>
      <w:pPr>
        <w:rPr>
          <w:rStyle w:val="C3"/>
          <w:b w:val="1"/>
          <w:u w:val="single"/>
        </w:rPr>
      </w:pPr>
    </w:p>
    <w:p>
      <w:pPr>
        <w:rPr>
          <w:rStyle w:val="C3"/>
          <w:b w:val="1"/>
          <w:u w:val="single"/>
        </w:rPr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OPIS POSLOVA, PODACI O PLAĆI, NAČI</w:t>
      </w:r>
      <w:r>
        <w:rPr>
          <w:rStyle w:val="C3"/>
          <w:rFonts w:ascii="Times New Roman" w:hAnsi="Times New Roman"/>
          <w:b w:val="1"/>
          <w:sz w:val="24"/>
        </w:rPr>
        <w:t>N</w:t>
      </w:r>
      <w:r>
        <w:rPr>
          <w:rStyle w:val="C3"/>
          <w:rFonts w:ascii="Times New Roman" w:hAnsi="Times New Roman"/>
          <w:b w:val="1"/>
          <w:sz w:val="24"/>
        </w:rPr>
        <w:t>U I PODRUČJIMA</w:t>
      </w:r>
      <w:r>
        <w:rPr>
          <w:rStyle w:val="C3"/>
          <w:rFonts w:ascii="Times New Roman" w:hAnsi="Times New Roman"/>
          <w:b w:val="1"/>
          <w:sz w:val="24"/>
        </w:rPr>
        <w:t xml:space="preserve"> OBAVLJANJA PRETHODNE PROVJERE ZNANJA I SPOSOBNOSTI KANDIDATA </w:t>
      </w:r>
      <w:r>
        <w:rPr>
          <w:rStyle w:val="C3"/>
          <w:rFonts w:ascii="Times New Roman" w:hAnsi="Times New Roman"/>
          <w:b w:val="1"/>
          <w:sz w:val="24"/>
        </w:rPr>
        <w:t xml:space="preserve">TE PRAVNI </w:t>
      </w:r>
      <w:r>
        <w:rPr>
          <w:rStyle w:val="C3"/>
          <w:rFonts w:ascii="Times New Roman" w:hAnsi="Times New Roman"/>
          <w:b w:val="1"/>
          <w:sz w:val="24"/>
        </w:rPr>
        <w:t xml:space="preserve">I DRUGI </w:t>
      </w:r>
      <w:r>
        <w:rPr>
          <w:rStyle w:val="C3"/>
          <w:rFonts w:ascii="Times New Roman" w:hAnsi="Times New Roman"/>
          <w:b w:val="1"/>
          <w:sz w:val="24"/>
        </w:rPr>
        <w:t>IZVORI ZA PRIPREMANJE KANDIDATA ZA PRETHODNU PROVJERU ZNANJA I SPOSOBNOSTI</w:t>
      </w:r>
    </w:p>
    <w:p>
      <w:pPr>
        <w:rPr>
          <w:rStyle w:val="C3"/>
          <w:b w:val="1"/>
          <w:u w:val="single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JAVNI NATJEČ</w:t>
      </w:r>
      <w:r>
        <w:rPr>
          <w:rStyle w:val="C3"/>
          <w:b w:val="1"/>
        </w:rPr>
        <w:t xml:space="preserve">AJ  ZA PRIJAM U S</w:t>
      </w:r>
      <w:r>
        <w:rPr>
          <w:rStyle w:val="C3"/>
          <w:b w:val="1"/>
        </w:rPr>
        <w:t xml:space="preserve">LUŽBU </w:t>
      </w:r>
    </w:p>
    <w:p>
      <w:pPr>
        <w:jc w:val="center"/>
        <w:rPr>
          <w:rStyle w:val="C3"/>
          <w:b w:val="1"/>
          <w:caps w:val="1"/>
        </w:rPr>
      </w:pPr>
      <w:r>
        <w:rPr>
          <w:rStyle w:val="C3"/>
          <w:b w:val="1"/>
        </w:rPr>
        <w:t>VIŠEG STRUČNOG SURADNIKA ZA ZAŠTITU OKOLIŠA</w:t>
      </w:r>
    </w:p>
    <w:p>
      <w:pPr>
        <w:jc w:val="center"/>
        <w:rPr>
          <w:rStyle w:val="C3"/>
          <w:b w:val="1"/>
          <w:caps w:val="1"/>
          <w:u w:val="single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>1.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O</w:t>
      </w:r>
      <w:r>
        <w:rPr>
          <w:rStyle w:val="C3"/>
          <w:b w:val="1"/>
        </w:rPr>
        <w:t>PIS POSLOVA VIŠEG STRUČNOG SURADNIKA ZA ZAŠTITU OKOLIŠA</w:t>
      </w:r>
      <w:r>
        <w:rPr>
          <w:rStyle w:val="C3"/>
          <w:b w:val="1"/>
        </w:rPr>
        <w:t xml:space="preserve"> U </w:t>
      </w:r>
      <w:r>
        <w:rPr>
          <w:rStyle w:val="C3"/>
          <w:b w:val="1"/>
        </w:rPr>
        <w:t>UPRAVNOM</w:t>
      </w:r>
      <w:r>
        <w:rPr>
          <w:rStyle w:val="C3"/>
          <w:b w:val="1"/>
        </w:rPr>
        <w:t xml:space="preserve"> ODJEL</w:t>
      </w:r>
      <w:r>
        <w:rPr>
          <w:rStyle w:val="C3"/>
          <w:b w:val="1"/>
        </w:rPr>
        <w:t>U</w:t>
      </w:r>
      <w:r>
        <w:rPr>
          <w:rStyle w:val="C3"/>
          <w:b w:val="1"/>
        </w:rPr>
        <w:t xml:space="preserve"> Z</w:t>
      </w:r>
      <w:r>
        <w:rPr>
          <w:rStyle w:val="C3"/>
          <w:b w:val="1"/>
        </w:rPr>
        <w:t>A PROSTORNO UREĐENJE, GRADNJU I ZAŠTITU OKOLIŠA</w:t>
      </w:r>
      <w:r>
        <w:rPr>
          <w:rStyle w:val="C3"/>
          <w:b w:val="1"/>
        </w:rPr>
        <w:t xml:space="preserve">: </w:t>
      </w:r>
    </w:p>
    <w:p>
      <w:pPr>
        <w:ind w:left="360"/>
        <w:jc w:val="both"/>
        <w:rPr>
          <w:rStyle w:val="C3"/>
          <w:b w:val="1"/>
        </w:rPr>
      </w:pPr>
    </w:p>
    <w:p>
      <w:pPr>
        <w:numPr>
          <w:ilvl w:val="0"/>
          <w:numId w:val="14"/>
        </w:numPr>
        <w:jc w:val="both"/>
      </w:pPr>
      <w:bookmarkStart w:id="0" w:name="_Hlk526405971"/>
      <w:r>
        <w:t>obavlja stručne i administrativne poslove vezane uz sanaciju službenih odlagališta otpada</w:t>
      </w:r>
    </w:p>
    <w:p>
      <w:pPr>
        <w:numPr>
          <w:ilvl w:val="0"/>
          <w:numId w:val="14"/>
        </w:numPr>
        <w:jc w:val="both"/>
      </w:pPr>
      <w:r>
        <w:t xml:space="preserve">vodi upravni postupak za donošenje suglasnosti, potvrda, mišljenja, rješenja i drugih akata propisanih zakonom o zaštiti prirode </w:t>
      </w:r>
    </w:p>
    <w:p>
      <w:pPr>
        <w:numPr>
          <w:ilvl w:val="0"/>
          <w:numId w:val="14"/>
        </w:numPr>
        <w:jc w:val="both"/>
      </w:pPr>
      <w:r>
        <w:t xml:space="preserve"> vrši uvid u idejni i glavni projekt u tijeku postupka izdavanja akata prostornog uređenja i gradnje, a vezano za područje zaštite prirode i okoliša</w:t>
      </w:r>
    </w:p>
    <w:p>
      <w:pPr>
        <w:numPr>
          <w:ilvl w:val="0"/>
          <w:numId w:val="14"/>
        </w:numPr>
        <w:jc w:val="both"/>
      </w:pPr>
      <w:r>
        <w:t>sudjeluje u radu povjerenstva za tehnički pregled građevina, a vezano za područje zaštite prirode i okoliša</w:t>
      </w:r>
    </w:p>
    <w:p>
      <w:pPr>
        <w:numPr>
          <w:ilvl w:val="0"/>
          <w:numId w:val="14"/>
        </w:numPr>
        <w:jc w:val="both"/>
      </w:pPr>
      <w:r>
        <w:t>sudjeluje u izradi nacrta akata iz oblasti zaštite prirode i okoliša koje donese župan i Županijska skupština</w:t>
      </w:r>
    </w:p>
    <w:p>
      <w:pPr>
        <w:numPr>
          <w:ilvl w:val="0"/>
          <w:numId w:val="14"/>
        </w:numPr>
        <w:jc w:val="both"/>
      </w:pPr>
      <w:r>
        <w:t xml:space="preserve">prati aktivnosti sanacije divljih odlagališta sukladno izvješćima jedinica lokalne samouprave </w:t>
      </w:r>
    </w:p>
    <w:p>
      <w:pPr>
        <w:numPr>
          <w:ilvl w:val="0"/>
          <w:numId w:val="14"/>
        </w:numPr>
        <w:jc w:val="both"/>
      </w:pPr>
      <w:r>
        <w:t>surađuje s jedinicama lokalne samouprave</w:t>
      </w:r>
    </w:p>
    <w:p>
      <w:pPr>
        <w:numPr>
          <w:ilvl w:val="0"/>
          <w:numId w:val="14"/>
        </w:numPr>
        <w:jc w:val="both"/>
      </w:pPr>
      <w:r>
        <w:t>vodi evidencije iz područja gospodarenja otpadom sukladno planovima gospodarenja otpadom gradova i općina</w:t>
      </w:r>
    </w:p>
    <w:p>
      <w:pPr>
        <w:numPr>
          <w:ilvl w:val="0"/>
          <w:numId w:val="14"/>
        </w:numPr>
        <w:jc w:val="both"/>
      </w:pPr>
      <w:r>
        <w:t>prikuplja i ažurira podatke o izvorima, vrsti, količini, načinu i mjestu ispuštanja, prijenosa i odlaganja onečišćujućih tvari i otpada u okoliš koji dostavljaju obveznici dostave podataka u registar onečišćavanja okoliša</w:t>
      </w:r>
    </w:p>
    <w:p>
      <w:pPr>
        <w:numPr>
          <w:ilvl w:val="0"/>
          <w:numId w:val="14"/>
        </w:numPr>
        <w:jc w:val="both"/>
      </w:pPr>
      <w:r>
        <w:t xml:space="preserve">surađuje s obveznicima dostava podataka u Registar onečišćavanja okoliša i unosi podatke u informacijski sustav zaštite okoliša Republike Hrvatske </w:t>
      </w:r>
    </w:p>
    <w:p>
      <w:pPr>
        <w:numPr>
          <w:ilvl w:val="0"/>
          <w:numId w:val="14"/>
        </w:numPr>
        <w:jc w:val="both"/>
      </w:pPr>
      <w:r>
        <w:t>obavlja i druge srodne poslove po nalogu pročelnika.</w:t>
      </w:r>
    </w:p>
    <w:p>
      <w:pPr>
        <w:jc w:val="both"/>
        <w:rPr>
          <w:rStyle w:val="C3"/>
          <w:b w:val="1"/>
        </w:rPr>
      </w:pPr>
      <w:bookmarkEnd w:id="0"/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2. </w:t>
      </w:r>
      <w:r>
        <w:rPr>
          <w:rStyle w:val="C3"/>
          <w:b w:val="1"/>
        </w:rPr>
        <w:t>PODACI O PLAĆI</w:t>
      </w:r>
    </w:p>
    <w:p>
      <w:pPr>
        <w:jc w:val="both"/>
        <w:rPr>
          <w:rStyle w:val="C3"/>
        </w:rPr>
      </w:pPr>
    </w:p>
    <w:p>
      <w:pPr>
        <w:jc w:val="both"/>
      </w:pPr>
      <w:r>
        <w:t xml:space="preserve">Sukladno članku 12. Zakona o plaćama u lokalnoj i područnoj (regionalnoj) samoupravi („Narodne novine“, broj 28/10.), ima pravo na plaću radnog mjesta višeg stručnog suradnika za zaštitu okoliša, koju čini umnožak koeficijenta za obračun plaće 4,20, sukladno članku 2. Odluke o koeficijentima za obračun plaće službenika i namještenika u upravnim tijelima Krapinsko- zagorske županije („Službeni glasnik Krapinsko-zagorske županije“, broj 26/13., 2/15., 17/15. i 38/17.)  i osnovice za obračun plaće koja sukladno Odluci o osnovici za obračun plaće službenika i  namještenika u upravnim tijelima Krapinsko-zagorske županije („Službeni glasnik Krapinsko-zagorske županije“, broj 38/19. iznosi 2.087,69 kuna bruto, uvećan za 0,5% za svaku navršenu godinu radnog staža. </w:t>
      </w:r>
    </w:p>
    <w:p>
      <w:pPr>
        <w:jc w:val="both"/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3. </w:t>
      </w:r>
      <w:r>
        <w:rPr>
          <w:rStyle w:val="C3"/>
          <w:rFonts w:ascii="Times New Roman" w:hAnsi="Times New Roman"/>
          <w:b w:val="1"/>
          <w:sz w:val="24"/>
        </w:rPr>
        <w:t xml:space="preserve">NAČIN I PODRUČJA OBAVLJANJA PRETHODNE PROVJERE ZNANJA I SPOSOBNOSTI KANDIDATA TE PRAVNI IZVORI ZA  PRIPREMANJE KANDIDATA ZA PRETHODN</w:t>
      </w:r>
      <w:r>
        <w:rPr>
          <w:rStyle w:val="C3"/>
          <w:rFonts w:ascii="Times New Roman" w:hAnsi="Times New Roman"/>
          <w:b w:val="1"/>
          <w:sz w:val="24"/>
        </w:rPr>
        <w:t xml:space="preserve">U PROVJERU ZNANJA I SPOSOBNOSTI: 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Prethodna provjera znanja i sposobnosti obuhvaća: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pisano testiranje,</w:t>
      </w:r>
    </w:p>
    <w:p>
      <w:pPr>
        <w:pStyle w:val="P1"/>
        <w:numPr>
          <w:ilvl w:val="0"/>
          <w:numId w:val="2"/>
        </w:numPr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provjeru praktičnog  rada (provjeru znanja rada na osobnom računalu),</w:t>
      </w:r>
    </w:p>
    <w:p>
      <w:pPr>
        <w:pStyle w:val="P1"/>
        <w:numPr>
          <w:ilvl w:val="0"/>
          <w:numId w:val="2"/>
        </w:numPr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>intervju s kandidatima koji su ostvarili najmanje 50% bodova iz svakog dijela provjere znanja i sposobnosti kandidata na provedenom pisanom testiranju i provjeri praktičnog rada.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Pravni </w:t>
      </w:r>
      <w:r>
        <w:rPr>
          <w:rStyle w:val="C3"/>
          <w:rFonts w:ascii="Times New Roman" w:hAnsi="Times New Roman"/>
          <w:b w:val="1"/>
          <w:sz w:val="24"/>
        </w:rPr>
        <w:t xml:space="preserve"> i drugi </w:t>
      </w:r>
      <w:r>
        <w:rPr>
          <w:rStyle w:val="C3"/>
          <w:rFonts w:ascii="Times New Roman" w:hAnsi="Times New Roman"/>
          <w:b w:val="1"/>
          <w:sz w:val="24"/>
        </w:rPr>
        <w:t>izvori za pripremanje kandidata za prethodnu provjeru</w:t>
      </w:r>
      <w:r>
        <w:rPr>
          <w:rStyle w:val="C3"/>
          <w:rFonts w:ascii="Times New Roman" w:hAnsi="Times New Roman"/>
          <w:b w:val="1"/>
          <w:sz w:val="24"/>
        </w:rPr>
        <w:t>: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numPr>
          <w:ilvl w:val="0"/>
          <w:numId w:val="12"/>
        </w:numPr>
        <w:jc w:val="both"/>
      </w:pPr>
      <w:r>
        <w:t>Pravilnik o registru onečišćavanja okoliša („Narodne novine“, broj 87/15.)</w:t>
      </w:r>
    </w:p>
    <w:p>
      <w:pPr>
        <w:numPr>
          <w:ilvl w:val="0"/>
          <w:numId w:val="12"/>
        </w:numPr>
        <w:jc w:val="both"/>
      </w:pPr>
      <w:r>
        <w:t xml:space="preserve">Uredba o strateškoj procjeni utjecaja strategije, plana i programa na okoliš („Narodne novine“, broj 3/17.) </w:t>
      </w:r>
    </w:p>
    <w:p>
      <w:pPr>
        <w:numPr>
          <w:ilvl w:val="0"/>
          <w:numId w:val="12"/>
        </w:numPr>
        <w:jc w:val="both"/>
      </w:pPr>
      <w:r>
        <w:t>Uredba o ekološkoj mreži i nadležnostima javnih ustanova za upravljanje područjima ekološke mreže („Narodne novine“, broj 80/19.),</w:t>
      </w:r>
    </w:p>
    <w:p>
      <w:pPr>
        <w:numPr>
          <w:ilvl w:val="0"/>
          <w:numId w:val="12"/>
        </w:numPr>
        <w:jc w:val="both"/>
      </w:pPr>
      <w:r>
        <w:t xml:space="preserve">Uredba o procjeni utjecaja zahvata na okoliš („Narodne novine“, broj  61/14. i 3/17.)</w:t>
      </w:r>
    </w:p>
    <w:p>
      <w:pPr>
        <w:numPr>
          <w:ilvl w:val="0"/>
          <w:numId w:val="12"/>
        </w:numPr>
        <w:jc w:val="both"/>
      </w:pPr>
      <w:r>
        <w:t>Zakon o zaštiti zraka („Narodne novine“ broj 130/11., 47/14., 61/17. i 118/18.)</w:t>
      </w:r>
    </w:p>
    <w:p>
      <w:pPr>
        <w:numPr>
          <w:ilvl w:val="0"/>
          <w:numId w:val="12"/>
        </w:numPr>
        <w:jc w:val="both"/>
      </w:pPr>
      <w:r>
        <w:t xml:space="preserve">Zakon o zaštiti prirode („Narodne novine“ broj 80/13., 15/18.,  i 14/19.)</w:t>
      </w:r>
    </w:p>
    <w:p>
      <w:pPr>
        <w:numPr>
          <w:ilvl w:val="0"/>
          <w:numId w:val="12"/>
        </w:numPr>
        <w:jc w:val="both"/>
      </w:pPr>
      <w:r>
        <w:t>Zakon o zaštiti okoliša („Narodne novine“ broj 80/13., 153/13., 78/15., 12/18. i 118/18.)</w:t>
      </w:r>
    </w:p>
    <w:p>
      <w:pPr>
        <w:numPr>
          <w:ilvl w:val="0"/>
          <w:numId w:val="12"/>
        </w:numPr>
        <w:jc w:val="both"/>
      </w:pPr>
      <w:r>
        <w:t>Zakon o održivom gospodarenju otpadom („Narodne novine“ broj 94/13., 73/17. i 14/19.)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  <w:u w:val="single"/>
        </w:rPr>
        <w:t>Napomena:</w:t>
      </w:r>
      <w:r>
        <w:rPr>
          <w:rStyle w:val="C3"/>
          <w:rFonts w:ascii="Times New Roman" w:hAnsi="Times New Roman"/>
          <w:sz w:val="24"/>
        </w:rPr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Način obavljanja prethodne  provjere znanja i sposobnosti kandidata</w:t>
      </w:r>
      <w:r>
        <w:rPr>
          <w:rStyle w:val="C3"/>
          <w:rFonts w:ascii="Times New Roman" w:hAnsi="Times New Roman"/>
          <w:b w:val="1"/>
          <w:sz w:val="24"/>
        </w:rPr>
        <w:t>:</w:t>
      </w: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Prethodnoj provjeri znanja i sposobnosti mogu pristupiti samo kandidati koji ispunjavaju formalne uvjete iz Javnog natječaja za prijem u službu višeg stručnog suradnika za zaštitu okoliša u Upravnom odjelu za prostorno uređenje, gradnju i zaštitu okoliša (dalje u tekstu: Natječaj)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Smatra se da je kandidat, koji nije pristupio prethodnoj provjeri znanja i sposobnosti, povukao prijavu na Natječaj.</w:t>
      </w:r>
    </w:p>
    <w:p>
      <w:pPr>
        <w:jc w:val="both"/>
      </w:pPr>
      <w: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>
      <w:pPr>
        <w:jc w:val="both"/>
      </w:pPr>
      <w:r>
        <w:t>Nakon utvrđivanja identiteta kandidata, prethodna provjera znanja i sposobnosti započinje pisanim testiranjem. Kandidatima će biti podijeljeno 10 pitanja za provjeru znanja iz odredbi:</w:t>
      </w:r>
    </w:p>
    <w:p>
      <w:pPr>
        <w:jc w:val="both"/>
      </w:pPr>
    </w:p>
    <w:p>
      <w:pPr>
        <w:numPr>
          <w:ilvl w:val="0"/>
          <w:numId w:val="12"/>
        </w:numPr>
        <w:jc w:val="both"/>
      </w:pPr>
      <w:r>
        <w:t>Zakona o zaštiti prirode – 2 pitanja</w:t>
      </w:r>
    </w:p>
    <w:p>
      <w:pPr>
        <w:numPr>
          <w:ilvl w:val="0"/>
          <w:numId w:val="12"/>
        </w:numPr>
        <w:jc w:val="both"/>
      </w:pPr>
      <w:r>
        <w:t>Zakon o zaštiti okoliša – 2 pitanja</w:t>
      </w:r>
    </w:p>
    <w:p>
      <w:pPr>
        <w:numPr>
          <w:ilvl w:val="0"/>
          <w:numId w:val="12"/>
        </w:numPr>
        <w:jc w:val="both"/>
      </w:pPr>
      <w:r>
        <w:t xml:space="preserve">Zakon o održivom gospodarenju otpadom, Zakon o zaštiti zraka, Uredba o ekološkoj mreži i nadležnostima javnih ustanova za upravljanje područjima ekološke mreže,  Uredba o strateškoj procjeni utjecaja strategije, plana i programa na okoliš, Uredba o procjeni utjecaja zahvata na okoliš, Pravilnik o registru onečišćavanja okoliša – po 1 pitanje.</w:t>
      </w:r>
    </w:p>
    <w:p>
      <w:pPr>
        <w:jc w:val="both"/>
      </w:pPr>
    </w:p>
    <w:p>
      <w:pPr>
        <w:jc w:val="both"/>
      </w:pPr>
      <w: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>
      <w:pPr>
        <w:jc w:val="both"/>
      </w:pPr>
      <w:r>
        <w:t xml:space="preserve">Nakon pisanog testiranja kandidati će pristupiti provjeri znanja rada na osobnom računalu. Provjera traje maksimalno 30 minuta, a sastoji se u praktičnoj provjeri poznavanja MS Word programa i WEB i e-mail servisa. Provjera se izvodi na osobnom računalu. Za  provjeru  kandidat može dobiti od 1 do 10 bodova.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Intervju se provodi samo s kandidatima koji su ostvarili najmanje 50% bodova iz svakog dijela provjere znanja i sposobnosti kandidata na provedenom testiranju i provjeri praktičnog rada. Povjerenstvo za provedbu Javnog natječaja za prijam u službu višeg stručnog suradnika za zaštitu okoliša (dalje u tekstu: Povjerenstvo) kroz intervju s kandidatima ocjenjuje snalažljivost, komunikativnost, analitičnost, profesionalne ciljeve i motivaciju za rad kandidata u Krapinsko – zagorskoj županiji. Rezultati intervjua boduju se s od 1 do 10 bodova.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Nakon prethodne provjere znanja i sposobnosti kandidata Povjerenstvo sastavlja Izvješće o provedenom postupku i utvrđuje rang-listu kandidata prema ukupnom broju ostvarenih bodova.</w:t>
      </w:r>
    </w:p>
    <w:p>
      <w:pPr>
        <w:pStyle w:val="P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Izvješće o provedenom postupku i rang-listu kandidata Povjerenstvo dostavlja pročelniku koji donosi rješenje o prijmu u službu izabranog kandidata koje se dostavlja svim kandidatima prijavljenim na Javni natječaj.</w:t>
      </w:r>
    </w:p>
    <w:p>
      <w:pPr>
        <w:pStyle w:val="P1"/>
        <w:jc w:val="both"/>
        <w:rPr>
          <w:rStyle w:val="C3"/>
          <w:rFonts w:ascii="Times New Roman" w:hAnsi="Times New Roman"/>
          <w:sz w:val="24"/>
          <w:u w:val="single"/>
        </w:rPr>
      </w:pPr>
      <w:r>
        <w:rPr>
          <w:rStyle w:val="C3"/>
          <w:rFonts w:ascii="Times New Roman" w:hAnsi="Times New Roman"/>
          <w:sz w:val="24"/>
          <w:u w:val="single"/>
        </w:rPr>
        <w:t>Izabrani kandidat mora dostaviti uvjerenje o zdravstvenoj sposobnosti prije donošenja rješenja o prijmu u službu.</w:t>
      </w:r>
    </w:p>
    <w:p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>
      <w:pPr>
        <w:tabs>
          <w:tab w:val="left" w:pos="3150" w:leader="none"/>
        </w:tabs>
        <w:jc w:val="both"/>
      </w:pPr>
      <w:r>
        <w:t xml:space="preserve">Na Javni natječaj se mogu ravnopravno prijaviti kandidati oba spola, a izrazi koji se ovom tekstu koriste za osobe, a u muškom su rodu, odnose se ravnopravno na oba spola. </w:t>
      </w:r>
    </w:p>
    <w:p>
      <w:pPr>
        <w:jc w:val="both"/>
      </w:pPr>
    </w:p>
    <w:p>
      <w:pPr>
        <w:pStyle w:val="P1"/>
        <w:jc w:val="both"/>
        <w:rPr>
          <w:rStyle w:val="C3"/>
          <w:rFonts w:ascii="Times New Roman" w:hAnsi="Times New Roman"/>
          <w:b w:val="1"/>
          <w:sz w:val="24"/>
          <w:u w:val="single"/>
        </w:rPr>
      </w:pPr>
      <w:r>
        <w:rPr>
          <w:rStyle w:val="C3"/>
          <w:rFonts w:ascii="Times New Roman" w:hAnsi="Times New Roman"/>
          <w:b w:val="1"/>
          <w:sz w:val="24"/>
        </w:rPr>
        <w:t>POZIV NA PRETHODNU PROVJERU ZNANJA I SPOSOBNOSTI BITI ĆE OBJAVLJEN NAJMANJE 5 DANA PRIJE PRETHODNE PROVJERE NA OVOJ WEB STRANICI I NA OGLASNOJ PLOČI KRAPINSKO-ZAGORSKE ŽUPANIJE.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ab/>
        <w:tab/>
        <w:tab/>
        <w:tab/>
        <w:tab/>
        <w:t xml:space="preserve">           </w:t>
        <w:tab/>
        <w:tab/>
        <w:tab/>
      </w:r>
    </w:p>
    <w:p>
      <w:pPr>
        <w:jc w:val="both"/>
      </w:pPr>
      <w:r>
        <w:rPr>
          <w:rStyle w:val="C3"/>
          <w:b w:val="1"/>
        </w:rPr>
        <w:tab/>
        <w:tab/>
      </w:r>
      <w:r>
        <w:t xml:space="preserve">                                                                       </w:t>
      </w:r>
    </w:p>
    <w:p>
      <w:pPr>
        <w:ind w:firstLine="708" w:left="4248"/>
        <w:rPr>
          <w:rStyle w:val="C3"/>
          <w:b w:val="1"/>
        </w:rPr>
      </w:pPr>
      <w:r>
        <w:rPr>
          <w:rStyle w:val="C3"/>
          <w:b w:val="1"/>
        </w:rPr>
        <w:t xml:space="preserve">  PREDSJEDNICA POVJERENSTVA</w:t>
      </w:r>
    </w:p>
    <w:p>
      <w:pPr>
        <w:ind w:firstLine="708" w:left="4956"/>
      </w:pPr>
      <w:r>
        <w:t xml:space="preserve">   Petra Vrančić Lež</w:t>
      </w:r>
    </w:p>
    <w:p>
      <w:pPr>
        <w:jc w:val="both"/>
        <w:rPr>
          <w:rStyle w:val="C3"/>
        </w:rPr>
      </w:pPr>
      <w:r>
        <w:rPr>
          <w:rStyle w:val="C3"/>
          <w:b w:val="1"/>
        </w:rPr>
        <w:tab/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8A1B44"/>
    <w:multiLevelType w:val="hybridMultilevel"/>
    <w:lvl w:ilvl="0" w:tplc="0109F69F">
      <w:start w:val="1"/>
      <w:numFmt w:val="bullet"/>
      <w:suff w:val="tab"/>
      <w:lvlText w:val=""/>
      <w:lvlJc w:val="left"/>
      <w:pPr>
        <w:ind w:hanging="360" w:left="720"/>
      </w:pPr>
      <w:rPr>
        <w:rFonts w:ascii="Symbol" w:hAnsi="Symbol"/>
      </w:rPr>
    </w:lvl>
    <w:lvl w:ilvl="1" w:tplc="312A5F7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CE9670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B3B4A3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2D3AE3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1B9942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6AAADF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4D0109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57BDF4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86415B8"/>
    <w:multiLevelType w:val="hybridMultilevel"/>
    <w:lvl w:ilvl="0" w:tplc="362BE15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B07459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726444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DCE6B4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3066B1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2275E4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7AEEFF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57D65C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06E983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C3A43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1994EDF"/>
    <w:multiLevelType w:val="hybridMultilevel"/>
    <w:lvl w:ilvl="0" w:tplc="079D3DC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73E2C1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49EF81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49D2F6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F7BB21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A3FC8C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CCA21A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437C61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72C78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84A782B"/>
    <w:multiLevelType w:val="hybridMultilevel"/>
    <w:lvl w:ilvl="0" w:tplc="6CD12BD5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6F1F58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75AAD7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F6405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1B56BA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0F8C20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EB8D45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51CB3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92F5D6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89A0A70"/>
    <w:multiLevelType w:val="hybridMultilevel"/>
    <w:lvl w:ilvl="0" w:tplc="7985EF59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2838150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EE2016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FC80FB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8FBEDD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897F9E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7E43AC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DFAE2D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C7B554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2B0647D5"/>
    <w:multiLevelType w:val="hybridMultilevel"/>
    <w:lvl w:ilvl="0" w:tplc="5E54295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25E67A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0A03D8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8A2F88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51028F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319F57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9D08BC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3BEDE3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BD7EE1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44F11B73"/>
    <w:multiLevelType w:val="hybridMultilevel"/>
    <w:lvl w:ilvl="0" w:tplc="5893FFCA">
      <w:start w:val="1"/>
      <w:numFmt w:val="bullet"/>
      <w:suff w:val="tab"/>
      <w:lvlText w:val=""/>
      <w:lvlJc w:val="left"/>
      <w:pPr>
        <w:ind w:hanging="360" w:left="780"/>
      </w:pPr>
      <w:rPr>
        <w:rFonts w:ascii="Symbol" w:hAnsi="Symbol"/>
      </w:rPr>
    </w:lvl>
    <w:lvl w:ilvl="1" w:tplc="3C6CC733">
      <w:start w:val="1"/>
      <w:numFmt w:val="bullet"/>
      <w:suff w:val="tab"/>
      <w:lvlText w:val="o"/>
      <w:lvlJc w:val="left"/>
      <w:pPr>
        <w:ind w:hanging="360" w:left="1500"/>
      </w:pPr>
      <w:rPr>
        <w:rFonts w:ascii="Courier New" w:hAnsi="Courier New"/>
      </w:rPr>
    </w:lvl>
    <w:lvl w:ilvl="2" w:tplc="31AEAD64">
      <w:start w:val="1"/>
      <w:numFmt w:val="bullet"/>
      <w:suff w:val="tab"/>
      <w:lvlText w:val=""/>
      <w:lvlJc w:val="left"/>
      <w:pPr>
        <w:ind w:hanging="360" w:left="2220"/>
      </w:pPr>
      <w:rPr>
        <w:rFonts w:ascii="Wingdings" w:hAnsi="Wingdings"/>
      </w:rPr>
    </w:lvl>
    <w:lvl w:ilvl="3" w:tplc="02A99F45">
      <w:start w:val="1"/>
      <w:numFmt w:val="bullet"/>
      <w:suff w:val="tab"/>
      <w:lvlText w:val=""/>
      <w:lvlJc w:val="left"/>
      <w:pPr>
        <w:ind w:hanging="360" w:left="2940"/>
      </w:pPr>
      <w:rPr>
        <w:rFonts w:ascii="Symbol" w:hAnsi="Symbol"/>
      </w:rPr>
    </w:lvl>
    <w:lvl w:ilvl="4" w:tplc="4E71298C">
      <w:start w:val="1"/>
      <w:numFmt w:val="bullet"/>
      <w:suff w:val="tab"/>
      <w:lvlText w:val="o"/>
      <w:lvlJc w:val="left"/>
      <w:pPr>
        <w:ind w:hanging="360" w:left="3660"/>
      </w:pPr>
      <w:rPr>
        <w:rFonts w:ascii="Courier New" w:hAnsi="Courier New"/>
      </w:rPr>
    </w:lvl>
    <w:lvl w:ilvl="5" w:tplc="2E9BE92A">
      <w:start w:val="1"/>
      <w:numFmt w:val="bullet"/>
      <w:suff w:val="tab"/>
      <w:lvlText w:val=""/>
      <w:lvlJc w:val="left"/>
      <w:pPr>
        <w:ind w:hanging="360" w:left="4380"/>
      </w:pPr>
      <w:rPr>
        <w:rFonts w:ascii="Wingdings" w:hAnsi="Wingdings"/>
      </w:rPr>
    </w:lvl>
    <w:lvl w:ilvl="6" w:tplc="7546CCAB">
      <w:start w:val="1"/>
      <w:numFmt w:val="bullet"/>
      <w:suff w:val="tab"/>
      <w:lvlText w:val=""/>
      <w:lvlJc w:val="left"/>
      <w:pPr>
        <w:ind w:hanging="360" w:left="5100"/>
      </w:pPr>
      <w:rPr>
        <w:rFonts w:ascii="Symbol" w:hAnsi="Symbol"/>
      </w:rPr>
    </w:lvl>
    <w:lvl w:ilvl="7" w:tplc="09D98322">
      <w:start w:val="1"/>
      <w:numFmt w:val="bullet"/>
      <w:suff w:val="tab"/>
      <w:lvlText w:val="o"/>
      <w:lvlJc w:val="left"/>
      <w:pPr>
        <w:ind w:hanging="360" w:left="5820"/>
      </w:pPr>
      <w:rPr>
        <w:rFonts w:ascii="Courier New" w:hAnsi="Courier New"/>
      </w:rPr>
    </w:lvl>
    <w:lvl w:ilvl="8" w:tplc="4DDE1B14">
      <w:start w:val="1"/>
      <w:numFmt w:val="bullet"/>
      <w:suff w:val="tab"/>
      <w:lvlText w:val=""/>
      <w:lvlJc w:val="left"/>
      <w:pPr>
        <w:ind w:hanging="360" w:left="6540"/>
      </w:pPr>
      <w:rPr>
        <w:rFonts w:ascii="Wingdings" w:hAnsi="Wingdings"/>
      </w:rPr>
    </w:lvl>
  </w:abstractNum>
  <w:abstractNum w:abstractNumId="8">
    <w:nsid w:val="47C91EBB"/>
    <w:multiLevelType w:val="hybridMultilevel"/>
    <w:lvl w:ilvl="0" w:tplc="2E2131C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135A20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51DAE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2D834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1596F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B4A0D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F801D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E2900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4551C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4A1F5DA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0">
    <w:nsid w:val="574A7BAA"/>
    <w:multiLevelType w:val="hybridMultilevel"/>
    <w:lvl w:ilvl="0" w:tplc="518C96C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7D52E0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E423F4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C06FE2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CB8F5A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180D04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DC4737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E75F85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1D95E7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5F102E9A"/>
    <w:multiLevelType w:val="hybridMultilevel"/>
    <w:lvl w:ilvl="0" w:tplc="2BD28AF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6BE92701"/>
    <w:multiLevelType w:val="hybridMultilevel"/>
    <w:lvl w:ilvl="0" w:tplc="542E345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1E1CC8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440B8F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B25B48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DF68D6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520D3F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624D48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9E5040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780B00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9"/>
  </w:num>
  <w:num w:numId="2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Obični tekst"/>
    <w:basedOn w:val="P0"/>
    <w:next w:val="P1"/>
    <w:link w:val="C9"/>
    <w:pPr/>
    <w:rPr>
      <w:rFonts w:ascii="Courier New" w:hAnsi="Courier New"/>
      <w:sz w:val="20"/>
    </w:rPr>
  </w:style>
  <w:style w:type="paragraph" w:styleId="P2">
    <w:name w:val="Tekst komentara"/>
    <w:basedOn w:val="P0"/>
    <w:next w:val="P2"/>
    <w:link w:val="C10"/>
    <w:pPr/>
    <w:rPr>
      <w:sz w:val="20"/>
    </w:rPr>
  </w:style>
  <w:style w:type="paragraph" w:styleId="P3">
    <w:name w:val="Tekst balončića"/>
    <w:basedOn w:val="P0"/>
    <w:next w:val="P3"/>
    <w:link w:val="C6"/>
    <w:pPr/>
    <w:rPr>
      <w:rFonts w:ascii="Segoe UI" w:hAnsi="Segoe UI"/>
      <w:sz w:val="18"/>
    </w:rPr>
  </w:style>
  <w:style w:type="paragraph" w:styleId="P4">
    <w:name w:val="Predmet komentara"/>
    <w:basedOn w:val="P2"/>
    <w:next w:val="P2"/>
    <w:link w:val="C5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Referenca komentara"/>
    <w:rPr>
      <w:sz w:val="16"/>
    </w:rPr>
  </w:style>
  <w:style w:type="character" w:styleId="C5">
    <w:name w:val="Predmet komentara Char"/>
    <w:link w:val="P4"/>
    <w:rPr>
      <w:b w:val="1"/>
    </w:rPr>
  </w:style>
  <w:style w:type="character" w:styleId="C6">
    <w:name w:val="Tekst balončića Char"/>
    <w:link w:val="P3"/>
    <w:rPr>
      <w:rFonts w:ascii="Segoe UI" w:hAnsi="Segoe UI"/>
      <w:sz w:val="18"/>
    </w:rPr>
  </w:style>
  <w:style w:type="character" w:styleId="C7">
    <w:name w:val="Hiperveza"/>
    <w:rPr>
      <w:color w:val="0563C1"/>
      <w:u w:val="single"/>
    </w:rPr>
  </w:style>
  <w:style w:type="character" w:styleId="C8">
    <w:name w:val="Neriješeno spominjanje"/>
    <w:rPr>
      <w:color w:val="808080"/>
      <w:shd w:val="clear" w:color="auto" w:fill="E6E6E6"/>
    </w:rPr>
  </w:style>
  <w:style w:type="character" w:styleId="C9">
    <w:name w:val="Obični tekst Char"/>
    <w:link w:val="P1"/>
    <w:rPr>
      <w:rFonts w:ascii="Courier New" w:hAnsi="Courier New"/>
      <w:sz w:val="20"/>
    </w:rPr>
  </w:style>
  <w:style w:type="character" w:styleId="C10">
    <w:name w:val="Tekst komentara Char"/>
    <w:basedOn w:val="C3"/>
    <w:link w:val="P2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LjiljanaH</dc:creator>
  <dcterms:created xsi:type="dcterms:W3CDTF">2019-11-28T12:57:00Z</dcterms:created>
  <cp:lastModifiedBy>Zvonko Tušek</cp:lastModifiedBy>
  <cp:lastPrinted>2019-11-28T12:50:00Z</cp:lastPrinted>
  <dcterms:modified xsi:type="dcterms:W3CDTF">2019-11-29T07:34:58Z</dcterms:modified>
  <cp:revision>3</cp:revision>
</cp:coreProperties>
</file>